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FD" w:rsidRDefault="008734FD" w:rsidP="00321061">
      <w:pPr>
        <w:tabs>
          <w:tab w:val="center" w:pos="0"/>
        </w:tabs>
        <w:ind w:left="0"/>
        <w:jc w:val="center"/>
        <w:rPr>
          <w:b/>
          <w:sz w:val="26"/>
          <w:szCs w:val="26"/>
        </w:rPr>
      </w:pPr>
    </w:p>
    <w:p w:rsidR="006110BB" w:rsidRPr="004C5E05" w:rsidRDefault="006110BB" w:rsidP="00321061">
      <w:pPr>
        <w:tabs>
          <w:tab w:val="center" w:pos="0"/>
        </w:tabs>
        <w:ind w:left="0"/>
        <w:jc w:val="center"/>
        <w:rPr>
          <w:b/>
          <w:sz w:val="26"/>
          <w:szCs w:val="26"/>
        </w:rPr>
      </w:pPr>
      <w:r w:rsidRPr="004C5E05">
        <w:rPr>
          <w:b/>
          <w:sz w:val="26"/>
          <w:szCs w:val="26"/>
        </w:rPr>
        <w:t>SECTION</w:t>
      </w:r>
      <w:r w:rsidR="00112010" w:rsidRPr="004C5E05">
        <w:rPr>
          <w:b/>
          <w:sz w:val="26"/>
          <w:szCs w:val="26"/>
        </w:rPr>
        <w:t xml:space="preserve"> </w:t>
      </w:r>
      <w:r w:rsidRPr="004C5E05">
        <w:rPr>
          <w:b/>
          <w:sz w:val="26"/>
          <w:szCs w:val="26"/>
        </w:rPr>
        <w:t>______________</w:t>
      </w:r>
    </w:p>
    <w:p w:rsidR="005A2BDF" w:rsidRPr="004C5E05" w:rsidRDefault="005A2BDF" w:rsidP="004C5E05">
      <w:pPr>
        <w:ind w:left="0"/>
        <w:jc w:val="center"/>
        <w:rPr>
          <w:b/>
          <w:sz w:val="26"/>
          <w:szCs w:val="26"/>
        </w:rPr>
      </w:pPr>
      <w:r w:rsidRPr="004C5E05">
        <w:rPr>
          <w:b/>
          <w:sz w:val="26"/>
          <w:szCs w:val="26"/>
        </w:rPr>
        <w:t>TYPICAL SPECIFICATIONS FOR</w:t>
      </w:r>
      <w:r w:rsidR="0098184B" w:rsidRPr="004C5E05">
        <w:rPr>
          <w:b/>
          <w:sz w:val="26"/>
          <w:szCs w:val="26"/>
        </w:rPr>
        <w:t xml:space="preserve"> </w:t>
      </w:r>
      <w:r w:rsidR="0032595B">
        <w:rPr>
          <w:b/>
          <w:sz w:val="26"/>
          <w:szCs w:val="26"/>
        </w:rPr>
        <w:t>RADIAL</w:t>
      </w:r>
      <w:r w:rsidRPr="004C5E05">
        <w:rPr>
          <w:b/>
          <w:sz w:val="26"/>
          <w:szCs w:val="26"/>
        </w:rPr>
        <w:t xml:space="preserve"> GATE</w:t>
      </w:r>
      <w:r w:rsidR="007F756A">
        <w:rPr>
          <w:b/>
          <w:sz w:val="26"/>
          <w:szCs w:val="26"/>
        </w:rPr>
        <w:t>S</w:t>
      </w:r>
    </w:p>
    <w:p w:rsidR="00A20594" w:rsidRDefault="00A20594" w:rsidP="00A20594">
      <w:pPr>
        <w:jc w:val="center"/>
        <w:rPr>
          <w:b/>
          <w:sz w:val="28"/>
          <w:szCs w:val="28"/>
        </w:rPr>
      </w:pPr>
    </w:p>
    <w:p w:rsidR="006110BB" w:rsidRPr="00DD591C" w:rsidRDefault="006012A4" w:rsidP="00DD591C">
      <w:pPr>
        <w:ind w:left="0"/>
      </w:pPr>
      <w:r>
        <w:t xml:space="preserve">PART 1    </w:t>
      </w:r>
      <w:r w:rsidR="006110BB" w:rsidRPr="00DD591C">
        <w:t>GENERAL</w:t>
      </w:r>
    </w:p>
    <w:p w:rsidR="006110BB" w:rsidRDefault="006110BB" w:rsidP="006110BB"/>
    <w:p w:rsidR="006110BB" w:rsidRDefault="006110BB" w:rsidP="006012A4">
      <w:pPr>
        <w:pStyle w:val="ListParagraph"/>
        <w:numPr>
          <w:ilvl w:val="1"/>
          <w:numId w:val="1"/>
        </w:numPr>
        <w:ind w:left="720" w:hanging="540"/>
      </w:pPr>
      <w:r>
        <w:t>SCOPE OF WORK</w:t>
      </w:r>
    </w:p>
    <w:p w:rsidR="006110BB" w:rsidRDefault="006110BB" w:rsidP="006110BB"/>
    <w:p w:rsidR="00321061" w:rsidRDefault="007F695D" w:rsidP="006012A4">
      <w:pPr>
        <w:pStyle w:val="ListParagraph"/>
        <w:numPr>
          <w:ilvl w:val="0"/>
          <w:numId w:val="5"/>
        </w:numPr>
        <w:spacing w:after="120"/>
        <w:contextualSpacing w:val="0"/>
      </w:pPr>
      <w:r>
        <w:t>The equipment provided under this section shall be fabricated, assembled, erected, and placed in proper operating condition in full conformity with the drawings, specifications, engineering data, instructions, and recommendations of the equipment manufacturer unless except</w:t>
      </w:r>
      <w:r w:rsidR="00321061">
        <w:t>ions are noted by the engineer.</w:t>
      </w:r>
    </w:p>
    <w:p w:rsidR="006110BB" w:rsidRDefault="00AF5F34" w:rsidP="006012A4">
      <w:pPr>
        <w:pStyle w:val="ListParagraph"/>
        <w:ind w:left="1080"/>
        <w:contextualSpacing w:val="0"/>
      </w:pPr>
      <w:r>
        <w:t>Gates and operators shall be supplied with all the necessary parts and accessories indicated on the drawings, specified or otherwise required for a complete and properly operating installation, and shall be the latest standard product of a manufacturer regularly engaged</w:t>
      </w:r>
      <w:r w:rsidR="00FD50AC">
        <w:t xml:space="preserve"> in the pro</w:t>
      </w:r>
      <w:r w:rsidR="0032595B">
        <w:t>duction of radial</w:t>
      </w:r>
      <w:r w:rsidR="00456D3A">
        <w:t xml:space="preserve"> </w:t>
      </w:r>
      <w:r>
        <w:t>gates.</w:t>
      </w:r>
      <w:r w:rsidR="006110BB">
        <w:t xml:space="preserve">  </w:t>
      </w:r>
      <w:r w:rsidR="00414212">
        <w:t xml:space="preserve"> </w:t>
      </w:r>
    </w:p>
    <w:p w:rsidR="00414212" w:rsidRDefault="00414212" w:rsidP="006012A4">
      <w:pPr>
        <w:pStyle w:val="ListParagraph"/>
        <w:ind w:left="1080"/>
        <w:contextualSpacing w:val="0"/>
      </w:pPr>
    </w:p>
    <w:p w:rsidR="00414212" w:rsidRDefault="00414212" w:rsidP="00414212">
      <w:pPr>
        <w:pStyle w:val="ListParagraph"/>
        <w:numPr>
          <w:ilvl w:val="0"/>
          <w:numId w:val="5"/>
        </w:numPr>
        <w:contextualSpacing w:val="0"/>
      </w:pPr>
      <w:r>
        <w:t>Unit Responsibility</w:t>
      </w:r>
      <w:r w:rsidR="00D75E73">
        <w:t xml:space="preserve">:  To insure compatibility of all components directly related to the </w:t>
      </w:r>
      <w:r w:rsidR="0032595B">
        <w:t>radial</w:t>
      </w:r>
      <w:r w:rsidR="00D75E73">
        <w:t xml:space="preserve"> gates</w:t>
      </w:r>
      <w:r w:rsidR="00902F23">
        <w:t>,</w:t>
      </w:r>
      <w:r w:rsidR="00D75E73">
        <w:t xml:space="preserve"> u</w:t>
      </w:r>
      <w:r>
        <w:t>nit responsib</w:t>
      </w:r>
      <w:r w:rsidR="00D75E73">
        <w:t xml:space="preserve">ility for the </w:t>
      </w:r>
      <w:r w:rsidR="0032595B">
        <w:t>radial gates</w:t>
      </w:r>
      <w:r w:rsidR="00D75E73">
        <w:t xml:space="preserve"> and accessories as described in this section shall be the responsibility of the </w:t>
      </w:r>
      <w:r w:rsidR="0032595B">
        <w:t>radial</w:t>
      </w:r>
      <w:r w:rsidR="00D75E73">
        <w:t xml:space="preserve"> gate manufacturer unless specified otherwise. </w:t>
      </w:r>
      <w:r>
        <w:t xml:space="preserve"> </w:t>
      </w:r>
    </w:p>
    <w:p w:rsidR="006110BB" w:rsidRDefault="006110BB" w:rsidP="006110BB"/>
    <w:p w:rsidR="006110BB" w:rsidRDefault="006110BB" w:rsidP="006012A4">
      <w:pPr>
        <w:pStyle w:val="ListParagraph"/>
        <w:numPr>
          <w:ilvl w:val="1"/>
          <w:numId w:val="1"/>
        </w:numPr>
        <w:ind w:left="720" w:hanging="540"/>
      </w:pPr>
      <w:r>
        <w:t>SUBMITTALS</w:t>
      </w:r>
    </w:p>
    <w:p w:rsidR="006110BB" w:rsidRDefault="006110BB" w:rsidP="00321061">
      <w:pPr>
        <w:ind w:left="0"/>
      </w:pPr>
    </w:p>
    <w:p w:rsidR="00D1674F" w:rsidRDefault="00A20594" w:rsidP="006012A4">
      <w:pPr>
        <w:pStyle w:val="ListParagraph"/>
        <w:numPr>
          <w:ilvl w:val="0"/>
          <w:numId w:val="7"/>
        </w:numPr>
      </w:pPr>
      <w:r>
        <w:t xml:space="preserve">Submittals shall be in accordance with Sections </w:t>
      </w:r>
      <w:r w:rsidR="008B5A51">
        <w:t>______</w:t>
      </w:r>
      <w:r>
        <w:t xml:space="preserve"> and as specified herein. </w:t>
      </w:r>
    </w:p>
    <w:p w:rsidR="00A20594" w:rsidRDefault="00A20594" w:rsidP="006012A4">
      <w:pPr>
        <w:pStyle w:val="ListParagraph"/>
        <w:ind w:left="1080"/>
      </w:pPr>
      <w:r>
        <w:t>Submittals shall include as a minimum:</w:t>
      </w:r>
    </w:p>
    <w:p w:rsidR="00D1674F" w:rsidRDefault="00AE45EB" w:rsidP="006012A4">
      <w:pPr>
        <w:pStyle w:val="ListParagraph"/>
        <w:numPr>
          <w:ilvl w:val="0"/>
          <w:numId w:val="8"/>
        </w:numPr>
        <w:ind w:left="1440"/>
      </w:pPr>
      <w:r>
        <w:t>Submittal</w:t>
      </w:r>
      <w:r w:rsidR="00A20594">
        <w:t xml:space="preserve"> Drawings</w:t>
      </w:r>
      <w:r>
        <w:t>.</w:t>
      </w:r>
    </w:p>
    <w:p w:rsidR="00D1674F" w:rsidRDefault="00A20594" w:rsidP="006012A4">
      <w:pPr>
        <w:pStyle w:val="ListParagraph"/>
        <w:numPr>
          <w:ilvl w:val="0"/>
          <w:numId w:val="8"/>
        </w:numPr>
        <w:ind w:left="1440"/>
      </w:pPr>
      <w:r>
        <w:t>Manufacturer’s operation and maintenance manuals and information.</w:t>
      </w:r>
    </w:p>
    <w:p w:rsidR="00D1674F" w:rsidRDefault="00A20594" w:rsidP="006012A4">
      <w:pPr>
        <w:pStyle w:val="ListParagraph"/>
        <w:numPr>
          <w:ilvl w:val="0"/>
          <w:numId w:val="8"/>
        </w:numPr>
        <w:ind w:left="1440"/>
      </w:pPr>
      <w:r>
        <w:t xml:space="preserve">Manufacturer’s installation certificate. </w:t>
      </w:r>
    </w:p>
    <w:p w:rsidR="00D1674F" w:rsidRDefault="00A20594" w:rsidP="006012A4">
      <w:pPr>
        <w:pStyle w:val="ListParagraph"/>
        <w:numPr>
          <w:ilvl w:val="0"/>
          <w:numId w:val="8"/>
        </w:numPr>
        <w:ind w:left="1440"/>
      </w:pPr>
      <w:r>
        <w:t>Manufacturer’s equipment warranty.</w:t>
      </w:r>
    </w:p>
    <w:p w:rsidR="00321061" w:rsidRDefault="002D440A" w:rsidP="006012A4">
      <w:pPr>
        <w:pStyle w:val="ListParagraph"/>
        <w:numPr>
          <w:ilvl w:val="0"/>
          <w:numId w:val="8"/>
        </w:numPr>
        <w:ind w:left="1440"/>
      </w:pPr>
      <w:r>
        <w:t>Design calculation</w:t>
      </w:r>
      <w:r w:rsidR="00902F23">
        <w:t xml:space="preserve">s demonstrating lift loads </w:t>
      </w:r>
      <w:r w:rsidR="007F756A">
        <w:t>and deflection in conformance to the application requirements</w:t>
      </w:r>
      <w:r w:rsidR="00902F23">
        <w:t xml:space="preserve">. </w:t>
      </w:r>
      <w:r w:rsidR="00321061">
        <w:t>Design calculations shall be approved by a licensed engineer (PE)</w:t>
      </w:r>
      <w:r w:rsidR="008D33C3">
        <w:t xml:space="preserve"> and shall be available upon request.</w:t>
      </w:r>
    </w:p>
    <w:p w:rsidR="00D1674F" w:rsidRDefault="00D1674F" w:rsidP="00D1674F"/>
    <w:p w:rsidR="00D1674F" w:rsidRDefault="00D1674F" w:rsidP="006012A4">
      <w:pPr>
        <w:pStyle w:val="ListParagraph"/>
        <w:numPr>
          <w:ilvl w:val="1"/>
          <w:numId w:val="1"/>
        </w:numPr>
        <w:ind w:left="720" w:hanging="540"/>
      </w:pPr>
      <w:r>
        <w:t>QUALITY ASSURANCE</w:t>
      </w:r>
    </w:p>
    <w:p w:rsidR="00D1674F" w:rsidRDefault="00D1674F" w:rsidP="00D1674F"/>
    <w:p w:rsidR="00D1674F" w:rsidRDefault="00D1674F" w:rsidP="006012A4">
      <w:pPr>
        <w:pStyle w:val="ListParagraph"/>
        <w:numPr>
          <w:ilvl w:val="0"/>
          <w:numId w:val="9"/>
        </w:numPr>
        <w:ind w:left="1080"/>
      </w:pPr>
      <w:r>
        <w:t>Qualifications</w:t>
      </w:r>
    </w:p>
    <w:p w:rsidR="002F327C" w:rsidRDefault="00D1674F" w:rsidP="006012A4">
      <w:pPr>
        <w:pStyle w:val="ListParagraph"/>
        <w:numPr>
          <w:ilvl w:val="0"/>
          <w:numId w:val="10"/>
        </w:numPr>
        <w:ind w:left="1425"/>
      </w:pPr>
      <w:r w:rsidRPr="00011ADF">
        <w:t>All of the equipment specified under this Section shall be furnished by a single ma</w:t>
      </w:r>
      <w:r w:rsidR="00C863D5">
        <w:t>nufacturer with a minimum of 20</w:t>
      </w:r>
      <w:r w:rsidR="0032595B">
        <w:t xml:space="preserve"> </w:t>
      </w:r>
      <w:r w:rsidRPr="00011ADF">
        <w:t xml:space="preserve">years </w:t>
      </w:r>
      <w:r w:rsidR="00196E21">
        <w:t xml:space="preserve">of </w:t>
      </w:r>
      <w:r w:rsidRPr="00011ADF">
        <w:t xml:space="preserve">experience </w:t>
      </w:r>
      <w:r w:rsidR="003E5064" w:rsidRPr="00011ADF">
        <w:t>designing and</w:t>
      </w:r>
      <w:r w:rsidRPr="00011ADF">
        <w:t xml:space="preserve"> manufacturing </w:t>
      </w:r>
      <w:r w:rsidR="00501914" w:rsidRPr="00AE45EB">
        <w:t>fabricated radial gates.</w:t>
      </w:r>
      <w:r w:rsidRPr="00AE45EB">
        <w:t xml:space="preserve">  </w:t>
      </w:r>
      <w:r w:rsidRPr="00011ADF">
        <w:t>The manufacturer sh</w:t>
      </w:r>
      <w:r w:rsidR="00FD50AC">
        <w:t>all h</w:t>
      </w:r>
      <w:r w:rsidR="0032595B">
        <w:t>ave manufactured radial</w:t>
      </w:r>
      <w:r w:rsidR="00011ADF" w:rsidRPr="00011ADF">
        <w:t xml:space="preserve"> g</w:t>
      </w:r>
      <w:r w:rsidR="00456D3A">
        <w:t>ates of</w:t>
      </w:r>
      <w:r w:rsidR="00011ADF" w:rsidRPr="00011ADF">
        <w:t xml:space="preserve"> the type described herein</w:t>
      </w:r>
      <w:r w:rsidRPr="00011ADF">
        <w:t xml:space="preserve"> for a </w:t>
      </w:r>
      <w:r w:rsidR="009827F6">
        <w:t>minim</w:t>
      </w:r>
      <w:r w:rsidR="00C863D5">
        <w:t>um of 20</w:t>
      </w:r>
      <w:r w:rsidR="009827F6">
        <w:t xml:space="preserve"> similar projects.</w:t>
      </w:r>
    </w:p>
    <w:p w:rsidR="00527274" w:rsidRDefault="002F327C" w:rsidP="00571282">
      <w:pPr>
        <w:pStyle w:val="ListParagraph"/>
        <w:numPr>
          <w:ilvl w:val="0"/>
          <w:numId w:val="10"/>
        </w:numPr>
        <w:ind w:left="1425"/>
      </w:pPr>
      <w:r w:rsidRPr="002F327C">
        <w:lastRenderedPageBreak/>
        <w:t xml:space="preserve">The project design </w:t>
      </w:r>
      <w:r w:rsidR="00237459">
        <w:t xml:space="preserve">is based on the </w:t>
      </w:r>
      <w:r w:rsidR="0032595B">
        <w:t>Waterman Radial</w:t>
      </w:r>
      <w:r w:rsidRPr="002F327C">
        <w:t xml:space="preserve"> Gate </w:t>
      </w:r>
      <w:r w:rsidR="0032595B">
        <w:t>as manufactured by Waterman Valve</w:t>
      </w:r>
      <w:r w:rsidR="00E57ECD">
        <w:t xml:space="preserve"> of Exeter, California. </w:t>
      </w:r>
      <w:r w:rsidRPr="002F327C">
        <w:t>Proposed alternates must be pre-approved, per addendum, at least 14-days prior to close of bid. Requests for alternates must be supplemented with detailed drawings, specifications</w:t>
      </w:r>
      <w:r w:rsidR="00E57ECD">
        <w:t>,</w:t>
      </w:r>
      <w:r w:rsidRPr="002F327C">
        <w:t xml:space="preserve"> and references.  Any/all additional costs for </w:t>
      </w:r>
      <w:r w:rsidR="00902F23">
        <w:t xml:space="preserve">engineering </w:t>
      </w:r>
      <w:r w:rsidRPr="002F327C">
        <w:t>structure modifications or other changes associated with utilizing a brand other than Waterman are to be borne by the contractor.</w:t>
      </w:r>
    </w:p>
    <w:p w:rsidR="002F327C" w:rsidRDefault="002D440A" w:rsidP="006012A4">
      <w:pPr>
        <w:pStyle w:val="ListParagraph"/>
        <w:numPr>
          <w:ilvl w:val="0"/>
          <w:numId w:val="10"/>
        </w:numPr>
        <w:ind w:left="1425"/>
      </w:pPr>
      <w:r>
        <w:t xml:space="preserve">To insure quality and consistency, the </w:t>
      </w:r>
      <w:r w:rsidR="00D338CE">
        <w:t>radial</w:t>
      </w:r>
      <w:r>
        <w:t xml:space="preserve"> gates listed in this section shall be manufactured and assembled in a facility owned and operated by the </w:t>
      </w:r>
      <w:r w:rsidR="00D338CE">
        <w:t>radial</w:t>
      </w:r>
      <w:r>
        <w:t xml:space="preserve"> gate manufacturer.  </w:t>
      </w:r>
      <w:r w:rsidR="000D7978">
        <w:t>Machining</w:t>
      </w:r>
      <w:r w:rsidR="007F756A">
        <w:t xml:space="preserve"> and performance verification of the gates shall be in a U.S. facility.  The client may verify/view the manufacturing process at the facility.  </w:t>
      </w:r>
      <w:r w:rsidR="009827F6">
        <w:t xml:space="preserve">Third-party manufacturers </w:t>
      </w:r>
      <w:r>
        <w:t xml:space="preserve">contracted for fabrication and assembly of the </w:t>
      </w:r>
      <w:r w:rsidR="00D338CE">
        <w:t xml:space="preserve">radial </w:t>
      </w:r>
      <w:r>
        <w:t>gates will not be permitted</w:t>
      </w:r>
      <w:r w:rsidR="009827F6">
        <w:t>.</w:t>
      </w:r>
    </w:p>
    <w:p w:rsidR="00281298" w:rsidRDefault="00281298" w:rsidP="008D33C3">
      <w:pPr>
        <w:ind w:left="0"/>
      </w:pPr>
    </w:p>
    <w:p w:rsidR="006110BB" w:rsidRPr="00DD591C" w:rsidRDefault="00E03BF6" w:rsidP="00DD591C">
      <w:pPr>
        <w:ind w:left="0"/>
      </w:pPr>
      <w:r w:rsidRPr="00DD591C">
        <w:t xml:space="preserve">PART </w:t>
      </w:r>
      <w:proofErr w:type="gramStart"/>
      <w:r w:rsidRPr="00DD591C">
        <w:t>2</w:t>
      </w:r>
      <w:r w:rsidR="006012A4">
        <w:t xml:space="preserve">    </w:t>
      </w:r>
      <w:r w:rsidR="00D1674F" w:rsidRPr="00DD591C">
        <w:t>EQUIPMENT</w:t>
      </w:r>
      <w:proofErr w:type="gramEnd"/>
      <w:r w:rsidR="006110BB" w:rsidRPr="00DD591C">
        <w:t xml:space="preserve"> </w:t>
      </w:r>
    </w:p>
    <w:p w:rsidR="00281F0C" w:rsidRDefault="00281F0C" w:rsidP="00281F0C"/>
    <w:p w:rsidR="00281F0C" w:rsidRDefault="003D283A" w:rsidP="006012A4">
      <w:pPr>
        <w:tabs>
          <w:tab w:val="left" w:pos="180"/>
        </w:tabs>
        <w:ind w:left="810" w:hanging="540"/>
      </w:pPr>
      <w:r>
        <w:t>2.01</w:t>
      </w:r>
      <w:r w:rsidR="00BA39F4">
        <w:tab/>
      </w:r>
      <w:r>
        <w:t>GENERAL</w:t>
      </w:r>
    </w:p>
    <w:p w:rsidR="003D283A" w:rsidRDefault="003D283A" w:rsidP="003D283A"/>
    <w:p w:rsidR="00E86F5E" w:rsidRDefault="00E86F5E" w:rsidP="006012A4">
      <w:pPr>
        <w:pStyle w:val="BodyText1"/>
        <w:numPr>
          <w:ilvl w:val="0"/>
          <w:numId w:val="13"/>
        </w:numPr>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 xml:space="preserve">The </w:t>
      </w:r>
      <w:r w:rsidR="00D338CE">
        <w:rPr>
          <w:rFonts w:asciiTheme="minorHAnsi" w:hAnsiTheme="minorHAnsi"/>
          <w:color w:val="auto"/>
          <w:sz w:val="22"/>
          <w:szCs w:val="22"/>
        </w:rPr>
        <w:t xml:space="preserve">radial </w:t>
      </w:r>
      <w:r>
        <w:rPr>
          <w:rFonts w:asciiTheme="minorHAnsi" w:hAnsiTheme="minorHAnsi"/>
          <w:color w:val="auto"/>
          <w:sz w:val="22"/>
          <w:szCs w:val="22"/>
        </w:rPr>
        <w:t xml:space="preserve">gates </w:t>
      </w:r>
      <w:r w:rsidR="00D338CE">
        <w:rPr>
          <w:rFonts w:asciiTheme="minorHAnsi" w:hAnsiTheme="minorHAnsi"/>
          <w:color w:val="auto"/>
          <w:sz w:val="22"/>
          <w:szCs w:val="22"/>
        </w:rPr>
        <w:t xml:space="preserve">and appurtenances </w:t>
      </w:r>
      <w:r>
        <w:rPr>
          <w:rFonts w:asciiTheme="minorHAnsi" w:hAnsiTheme="minorHAnsi"/>
          <w:color w:val="auto"/>
          <w:sz w:val="22"/>
          <w:szCs w:val="22"/>
        </w:rPr>
        <w:t>shall be in accordance with the requirements of this specification.</w:t>
      </w:r>
    </w:p>
    <w:p w:rsidR="00274166" w:rsidRPr="00274166" w:rsidRDefault="00D338CE" w:rsidP="006012A4">
      <w:pPr>
        <w:pStyle w:val="BodyText1"/>
        <w:numPr>
          <w:ilvl w:val="0"/>
          <w:numId w:val="13"/>
        </w:numPr>
        <w:tabs>
          <w:tab w:val="left" w:pos="1080"/>
        </w:tabs>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Applicable specifications listed below are for the alloy, grade, type or class of material and the condition and finish appropriate to the structural and operational requirements.</w:t>
      </w:r>
    </w:p>
    <w:p w:rsidR="003546B3" w:rsidRPr="00C82A4E" w:rsidRDefault="003546B3" w:rsidP="006012A4">
      <w:pPr>
        <w:pStyle w:val="ListParagraph"/>
        <w:numPr>
          <w:ilvl w:val="0"/>
          <w:numId w:val="13"/>
        </w:numPr>
        <w:tabs>
          <w:tab w:val="left" w:pos="1080"/>
        </w:tabs>
        <w:spacing w:after="120"/>
        <w:ind w:left="1080" w:hanging="360"/>
        <w:contextualSpacing w:val="0"/>
      </w:pPr>
      <w:r w:rsidRPr="00C82A4E">
        <w:t>Materials:</w:t>
      </w:r>
    </w:p>
    <w:tbl>
      <w:tblPr>
        <w:tblW w:w="832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400"/>
        <w:gridCol w:w="4921"/>
      </w:tblGrid>
      <w:tr w:rsidR="002D440A" w:rsidRPr="00B2416C" w:rsidTr="004E71AB">
        <w:trPr>
          <w:trHeight w:val="567"/>
        </w:trPr>
        <w:tc>
          <w:tcPr>
            <w:tcW w:w="340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COMPONENTS</w:t>
            </w:r>
            <w:r w:rsidR="00126877">
              <w:rPr>
                <w:rStyle w:val="Strong"/>
                <w:b w:val="0"/>
              </w:rPr>
              <w:t>/MATERIALS</w:t>
            </w:r>
          </w:p>
        </w:tc>
        <w:tc>
          <w:tcPr>
            <w:tcW w:w="4921" w:type="dxa"/>
            <w:shd w:val="clear" w:color="auto" w:fill="auto"/>
            <w:vAlign w:val="center"/>
          </w:tcPr>
          <w:p w:rsidR="002D440A" w:rsidRPr="00A20FB7" w:rsidRDefault="00126877" w:rsidP="00126877">
            <w:pPr>
              <w:autoSpaceDE w:val="0"/>
              <w:autoSpaceDN w:val="0"/>
              <w:adjustRightInd w:val="0"/>
              <w:spacing w:line="240" w:lineRule="auto"/>
              <w:ind w:left="496"/>
              <w:rPr>
                <w:rStyle w:val="Strong"/>
                <w:b w:val="0"/>
              </w:rPr>
            </w:pPr>
            <w:r>
              <w:rPr>
                <w:rStyle w:val="Strong"/>
                <w:b w:val="0"/>
              </w:rPr>
              <w:t>ALLOY/GRADE/TYPE/CLASS</w:t>
            </w:r>
          </w:p>
        </w:tc>
      </w:tr>
      <w:tr w:rsidR="002D440A" w:rsidRPr="00B2416C" w:rsidTr="004E71AB">
        <w:trPr>
          <w:trHeight w:val="567"/>
        </w:trPr>
        <w:tc>
          <w:tcPr>
            <w:tcW w:w="3400" w:type="dxa"/>
            <w:shd w:val="clear" w:color="auto" w:fill="auto"/>
            <w:tcMar>
              <w:top w:w="43" w:type="dxa"/>
              <w:left w:w="72" w:type="dxa"/>
              <w:bottom w:w="43" w:type="dxa"/>
              <w:right w:w="72" w:type="dxa"/>
            </w:tcMar>
            <w:vAlign w:val="center"/>
          </w:tcPr>
          <w:p w:rsidR="002D440A" w:rsidRPr="00A20FB7" w:rsidRDefault="00126877" w:rsidP="00E86F5E">
            <w:pPr>
              <w:autoSpaceDE w:val="0"/>
              <w:autoSpaceDN w:val="0"/>
              <w:adjustRightInd w:val="0"/>
              <w:spacing w:line="240" w:lineRule="auto"/>
              <w:ind w:left="405"/>
              <w:rPr>
                <w:rStyle w:val="Strong"/>
                <w:b w:val="0"/>
              </w:rPr>
            </w:pPr>
            <w:r>
              <w:rPr>
                <w:rStyle w:val="Strong"/>
                <w:b w:val="0"/>
              </w:rPr>
              <w:t>Cast Iron</w:t>
            </w:r>
          </w:p>
        </w:tc>
        <w:tc>
          <w:tcPr>
            <w:tcW w:w="4921" w:type="dxa"/>
            <w:shd w:val="clear" w:color="auto" w:fill="auto"/>
            <w:tcMar>
              <w:top w:w="43" w:type="dxa"/>
              <w:left w:w="72" w:type="dxa"/>
              <w:bottom w:w="43" w:type="dxa"/>
              <w:right w:w="72" w:type="dxa"/>
            </w:tcMar>
            <w:vAlign w:val="center"/>
          </w:tcPr>
          <w:p w:rsidR="00126877" w:rsidRDefault="00126877" w:rsidP="00237459">
            <w:pPr>
              <w:autoSpaceDE w:val="0"/>
              <w:autoSpaceDN w:val="0"/>
              <w:adjustRightInd w:val="0"/>
              <w:spacing w:line="240" w:lineRule="auto"/>
              <w:ind w:left="496"/>
              <w:rPr>
                <w:rStyle w:val="Strong"/>
                <w:b w:val="0"/>
              </w:rPr>
            </w:pPr>
            <w:r>
              <w:rPr>
                <w:rStyle w:val="Strong"/>
                <w:b w:val="0"/>
              </w:rPr>
              <w:t>A48 – Class 30</w:t>
            </w:r>
            <w:r w:rsidR="00E86F5E">
              <w:rPr>
                <w:rStyle w:val="Strong"/>
                <w:b w:val="0"/>
              </w:rPr>
              <w:t xml:space="preserve"> </w:t>
            </w:r>
          </w:p>
          <w:p w:rsidR="002D440A" w:rsidRDefault="00E86F5E" w:rsidP="00237459">
            <w:pPr>
              <w:autoSpaceDE w:val="0"/>
              <w:autoSpaceDN w:val="0"/>
              <w:adjustRightInd w:val="0"/>
              <w:spacing w:line="240" w:lineRule="auto"/>
              <w:ind w:left="496"/>
              <w:rPr>
                <w:rStyle w:val="Strong"/>
                <w:b w:val="0"/>
              </w:rPr>
            </w:pPr>
            <w:r>
              <w:rPr>
                <w:rStyle w:val="Strong"/>
                <w:b w:val="0"/>
              </w:rPr>
              <w:t xml:space="preserve">ASTM A126 </w:t>
            </w:r>
            <w:r w:rsidR="00237459">
              <w:rPr>
                <w:rStyle w:val="Strong"/>
                <w:b w:val="0"/>
              </w:rPr>
              <w:t xml:space="preserve">Class </w:t>
            </w:r>
            <w:r>
              <w:rPr>
                <w:rStyle w:val="Strong"/>
                <w:b w:val="0"/>
              </w:rPr>
              <w:t>B</w:t>
            </w:r>
          </w:p>
          <w:p w:rsidR="00E86F5E" w:rsidRPr="00E86F5E" w:rsidRDefault="00E86F5E" w:rsidP="00E86F5E">
            <w:pPr>
              <w:autoSpaceDE w:val="0"/>
              <w:autoSpaceDN w:val="0"/>
              <w:adjustRightInd w:val="0"/>
              <w:spacing w:line="240" w:lineRule="auto"/>
              <w:ind w:left="496"/>
              <w:rPr>
                <w:rStyle w:val="Strong"/>
                <w:b w:val="0"/>
              </w:rPr>
            </w:pPr>
          </w:p>
        </w:tc>
      </w:tr>
      <w:tr w:rsidR="002D440A" w:rsidRPr="00B2416C" w:rsidTr="004E71AB">
        <w:trPr>
          <w:trHeight w:val="567"/>
        </w:trPr>
        <w:tc>
          <w:tcPr>
            <w:tcW w:w="3400" w:type="dxa"/>
            <w:shd w:val="clear" w:color="auto" w:fill="auto"/>
            <w:tcMar>
              <w:top w:w="43" w:type="dxa"/>
              <w:left w:w="72" w:type="dxa"/>
              <w:bottom w:w="43" w:type="dxa"/>
              <w:right w:w="72" w:type="dxa"/>
            </w:tcMar>
            <w:vAlign w:val="center"/>
          </w:tcPr>
          <w:p w:rsidR="002D440A" w:rsidRDefault="00126877" w:rsidP="007074F7">
            <w:pPr>
              <w:autoSpaceDE w:val="0"/>
              <w:autoSpaceDN w:val="0"/>
              <w:adjustRightInd w:val="0"/>
              <w:spacing w:line="240" w:lineRule="auto"/>
              <w:ind w:left="405"/>
              <w:rPr>
                <w:rStyle w:val="Strong"/>
                <w:b w:val="0"/>
              </w:rPr>
            </w:pPr>
            <w:r>
              <w:rPr>
                <w:rStyle w:val="Strong"/>
                <w:b w:val="0"/>
              </w:rPr>
              <w:t>Structural Steel Shapes, Plates</w:t>
            </w:r>
          </w:p>
          <w:p w:rsidR="00126877" w:rsidRPr="00A20FB7" w:rsidRDefault="00126877" w:rsidP="007074F7">
            <w:pPr>
              <w:autoSpaceDE w:val="0"/>
              <w:autoSpaceDN w:val="0"/>
              <w:adjustRightInd w:val="0"/>
              <w:spacing w:line="240" w:lineRule="auto"/>
              <w:ind w:left="405"/>
              <w:rPr>
                <w:rStyle w:val="Strong"/>
                <w:b w:val="0"/>
              </w:rPr>
            </w:pPr>
            <w:r>
              <w:rPr>
                <w:rStyle w:val="Strong"/>
                <w:b w:val="0"/>
              </w:rPr>
              <w:t>and Bars</w:t>
            </w:r>
          </w:p>
        </w:tc>
        <w:tc>
          <w:tcPr>
            <w:tcW w:w="4921" w:type="dxa"/>
            <w:shd w:val="clear" w:color="auto" w:fill="auto"/>
            <w:tcMar>
              <w:top w:w="43" w:type="dxa"/>
              <w:left w:w="72" w:type="dxa"/>
              <w:bottom w:w="43" w:type="dxa"/>
              <w:right w:w="72" w:type="dxa"/>
            </w:tcMar>
            <w:vAlign w:val="center"/>
          </w:tcPr>
          <w:p w:rsidR="00191DBA" w:rsidRDefault="00191DBA" w:rsidP="00191DBA">
            <w:pPr>
              <w:autoSpaceDE w:val="0"/>
              <w:autoSpaceDN w:val="0"/>
              <w:adjustRightInd w:val="0"/>
              <w:spacing w:line="240" w:lineRule="auto"/>
              <w:ind w:left="496"/>
              <w:rPr>
                <w:rStyle w:val="Strong"/>
                <w:b w:val="0"/>
              </w:rPr>
            </w:pPr>
            <w:r>
              <w:rPr>
                <w:rStyle w:val="Strong"/>
                <w:b w:val="0"/>
              </w:rPr>
              <w:t>ASTM A36</w:t>
            </w:r>
          </w:p>
          <w:p w:rsidR="00191DBA" w:rsidRPr="00191DBA" w:rsidRDefault="00191DBA" w:rsidP="00191DBA">
            <w:pPr>
              <w:autoSpaceDE w:val="0"/>
              <w:autoSpaceDN w:val="0"/>
              <w:adjustRightInd w:val="0"/>
              <w:spacing w:line="240" w:lineRule="auto"/>
              <w:ind w:left="496"/>
              <w:rPr>
                <w:rStyle w:val="Strong"/>
                <w:b w:val="0"/>
              </w:rPr>
            </w:pPr>
          </w:p>
        </w:tc>
      </w:tr>
      <w:tr w:rsidR="00F76697" w:rsidRPr="00B2416C" w:rsidTr="004E71AB">
        <w:trPr>
          <w:trHeight w:val="567"/>
        </w:trPr>
        <w:tc>
          <w:tcPr>
            <w:tcW w:w="3400" w:type="dxa"/>
            <w:tcBorders>
              <w:bottom w:val="single" w:sz="4" w:space="0" w:color="auto"/>
            </w:tcBorders>
            <w:shd w:val="clear" w:color="auto" w:fill="auto"/>
            <w:tcMar>
              <w:top w:w="43" w:type="dxa"/>
              <w:left w:w="72" w:type="dxa"/>
              <w:bottom w:w="43" w:type="dxa"/>
              <w:right w:w="72" w:type="dxa"/>
            </w:tcMar>
            <w:vAlign w:val="center"/>
          </w:tcPr>
          <w:p w:rsidR="00F76697" w:rsidRPr="00A20FB7" w:rsidRDefault="00126877" w:rsidP="00126877">
            <w:pPr>
              <w:autoSpaceDE w:val="0"/>
              <w:autoSpaceDN w:val="0"/>
              <w:adjustRightInd w:val="0"/>
              <w:spacing w:line="240" w:lineRule="auto"/>
              <w:ind w:left="405"/>
              <w:rPr>
                <w:rStyle w:val="Strong"/>
                <w:b w:val="0"/>
              </w:rPr>
            </w:pPr>
            <w:r>
              <w:rPr>
                <w:rStyle w:val="Strong"/>
                <w:b w:val="0"/>
              </w:rPr>
              <w:t>Carbon Steel Bars</w:t>
            </w:r>
          </w:p>
        </w:tc>
        <w:tc>
          <w:tcPr>
            <w:tcW w:w="4921" w:type="dxa"/>
            <w:tcBorders>
              <w:bottom w:val="single" w:sz="4" w:space="0" w:color="auto"/>
            </w:tcBorders>
            <w:shd w:val="clear" w:color="auto" w:fill="auto"/>
            <w:tcMar>
              <w:top w:w="43" w:type="dxa"/>
              <w:left w:w="72" w:type="dxa"/>
              <w:bottom w:w="43" w:type="dxa"/>
              <w:right w:w="72" w:type="dxa"/>
            </w:tcMar>
            <w:vAlign w:val="center"/>
          </w:tcPr>
          <w:p w:rsidR="00191DBA" w:rsidRPr="00237459" w:rsidRDefault="00902F23" w:rsidP="00902F23">
            <w:pPr>
              <w:autoSpaceDE w:val="0"/>
              <w:autoSpaceDN w:val="0"/>
              <w:adjustRightInd w:val="0"/>
              <w:spacing w:line="240" w:lineRule="auto"/>
              <w:ind w:left="496"/>
              <w:rPr>
                <w:rStyle w:val="Strong"/>
                <w:b w:val="0"/>
              </w:rPr>
            </w:pPr>
            <w:r>
              <w:rPr>
                <w:rStyle w:val="Strong"/>
                <w:b w:val="0"/>
              </w:rPr>
              <w:t xml:space="preserve"> </w:t>
            </w:r>
            <w:r w:rsidR="00126877">
              <w:rPr>
                <w:rStyle w:val="Strong"/>
                <w:b w:val="0"/>
              </w:rPr>
              <w:t>A108, A575 or A311</w:t>
            </w:r>
          </w:p>
        </w:tc>
      </w:tr>
      <w:tr w:rsidR="002D440A" w:rsidRPr="00B2416C" w:rsidTr="004E71AB">
        <w:trPr>
          <w:trHeight w:val="745"/>
        </w:trPr>
        <w:tc>
          <w:tcPr>
            <w:tcW w:w="3400" w:type="dxa"/>
            <w:tcBorders>
              <w:bottom w:val="single" w:sz="4" w:space="0" w:color="auto"/>
            </w:tcBorders>
            <w:shd w:val="clear" w:color="auto" w:fill="auto"/>
            <w:tcMar>
              <w:top w:w="43" w:type="dxa"/>
              <w:left w:w="72" w:type="dxa"/>
              <w:bottom w:w="43" w:type="dxa"/>
              <w:right w:w="72" w:type="dxa"/>
            </w:tcMar>
            <w:vAlign w:val="center"/>
          </w:tcPr>
          <w:p w:rsidR="002D440A" w:rsidRPr="00A20FB7" w:rsidRDefault="00126877" w:rsidP="007074F7">
            <w:pPr>
              <w:autoSpaceDE w:val="0"/>
              <w:autoSpaceDN w:val="0"/>
              <w:adjustRightInd w:val="0"/>
              <w:spacing w:line="240" w:lineRule="auto"/>
              <w:ind w:left="405"/>
              <w:rPr>
                <w:rStyle w:val="Strong"/>
                <w:b w:val="0"/>
              </w:rPr>
            </w:pPr>
            <w:r>
              <w:rPr>
                <w:rStyle w:val="Strong"/>
                <w:b w:val="0"/>
              </w:rPr>
              <w:t>Stainless Steel</w:t>
            </w:r>
          </w:p>
        </w:tc>
        <w:tc>
          <w:tcPr>
            <w:tcW w:w="4921" w:type="dxa"/>
            <w:tcBorders>
              <w:bottom w:val="single" w:sz="4" w:space="0" w:color="auto"/>
            </w:tcBorders>
            <w:shd w:val="clear" w:color="auto" w:fill="auto"/>
            <w:tcMar>
              <w:top w:w="43" w:type="dxa"/>
              <w:left w:w="72" w:type="dxa"/>
              <w:bottom w:w="43" w:type="dxa"/>
              <w:right w:w="72" w:type="dxa"/>
            </w:tcMar>
            <w:vAlign w:val="center"/>
          </w:tcPr>
          <w:p w:rsidR="00AE45EB" w:rsidRDefault="00501914" w:rsidP="00ED5CCC">
            <w:pPr>
              <w:autoSpaceDE w:val="0"/>
              <w:autoSpaceDN w:val="0"/>
              <w:adjustRightInd w:val="0"/>
              <w:spacing w:line="240" w:lineRule="auto"/>
              <w:ind w:left="496"/>
              <w:rPr>
                <w:rStyle w:val="Strong"/>
                <w:b w:val="0"/>
                <w:color w:val="FF0000"/>
              </w:rPr>
            </w:pPr>
            <w:r>
              <w:rPr>
                <w:rStyle w:val="Strong"/>
                <w:b w:val="0"/>
              </w:rPr>
              <w:t>A2</w:t>
            </w:r>
            <w:r w:rsidRPr="00AE45EB">
              <w:rPr>
                <w:rStyle w:val="Strong"/>
                <w:b w:val="0"/>
              </w:rPr>
              <w:t>76</w:t>
            </w:r>
          </w:p>
          <w:p w:rsidR="002D440A" w:rsidRDefault="00126877" w:rsidP="00ED5CCC">
            <w:pPr>
              <w:autoSpaceDE w:val="0"/>
              <w:autoSpaceDN w:val="0"/>
              <w:adjustRightInd w:val="0"/>
              <w:spacing w:line="240" w:lineRule="auto"/>
              <w:ind w:left="496"/>
              <w:rPr>
                <w:rStyle w:val="Strong"/>
                <w:b w:val="0"/>
              </w:rPr>
            </w:pPr>
            <w:r>
              <w:rPr>
                <w:rStyle w:val="Strong"/>
                <w:b w:val="0"/>
              </w:rPr>
              <w:t>A240</w:t>
            </w:r>
          </w:p>
          <w:p w:rsidR="00126877" w:rsidRPr="00237459" w:rsidRDefault="00126877" w:rsidP="00ED5CCC">
            <w:pPr>
              <w:autoSpaceDE w:val="0"/>
              <w:autoSpaceDN w:val="0"/>
              <w:adjustRightInd w:val="0"/>
              <w:spacing w:line="240" w:lineRule="auto"/>
              <w:ind w:left="496"/>
              <w:rPr>
                <w:rStyle w:val="Strong"/>
                <w:b w:val="0"/>
              </w:rPr>
            </w:pPr>
            <w:r>
              <w:rPr>
                <w:rStyle w:val="Strong"/>
                <w:b w:val="0"/>
              </w:rPr>
              <w:t>Type 304, 304L, 316, 316L</w:t>
            </w:r>
          </w:p>
        </w:tc>
      </w:tr>
      <w:tr w:rsidR="002D440A" w:rsidRPr="00B2416C" w:rsidTr="004E71AB">
        <w:trPr>
          <w:trHeight w:val="567"/>
        </w:trPr>
        <w:tc>
          <w:tcPr>
            <w:tcW w:w="3400" w:type="dxa"/>
            <w:tcBorders>
              <w:top w:val="single" w:sz="4" w:space="0" w:color="auto"/>
            </w:tcBorders>
            <w:shd w:val="clear" w:color="auto" w:fill="auto"/>
            <w:tcMar>
              <w:top w:w="43" w:type="dxa"/>
              <w:left w:w="72" w:type="dxa"/>
              <w:bottom w:w="43" w:type="dxa"/>
              <w:right w:w="72" w:type="dxa"/>
            </w:tcMar>
            <w:vAlign w:val="center"/>
          </w:tcPr>
          <w:p w:rsidR="002D440A" w:rsidRPr="00A20FB7" w:rsidRDefault="00126877" w:rsidP="007074F7">
            <w:pPr>
              <w:autoSpaceDE w:val="0"/>
              <w:autoSpaceDN w:val="0"/>
              <w:adjustRightInd w:val="0"/>
              <w:spacing w:line="240" w:lineRule="auto"/>
              <w:ind w:left="405"/>
              <w:rPr>
                <w:rStyle w:val="Strong"/>
                <w:b w:val="0"/>
              </w:rPr>
            </w:pPr>
            <w:r>
              <w:rPr>
                <w:rStyle w:val="Strong"/>
                <w:b w:val="0"/>
              </w:rPr>
              <w:t>Bronze Bar, Rods and Shapes</w:t>
            </w:r>
          </w:p>
        </w:tc>
        <w:tc>
          <w:tcPr>
            <w:tcW w:w="4921" w:type="dxa"/>
            <w:tcBorders>
              <w:top w:val="single" w:sz="4" w:space="0" w:color="auto"/>
            </w:tcBorders>
            <w:shd w:val="clear" w:color="auto" w:fill="auto"/>
            <w:tcMar>
              <w:top w:w="43" w:type="dxa"/>
              <w:left w:w="72" w:type="dxa"/>
              <w:bottom w:w="43" w:type="dxa"/>
              <w:right w:w="72" w:type="dxa"/>
            </w:tcMar>
            <w:vAlign w:val="center"/>
          </w:tcPr>
          <w:p w:rsidR="00ED5CCC" w:rsidRPr="00237459" w:rsidRDefault="00ED5CCC" w:rsidP="004E71AB">
            <w:pPr>
              <w:autoSpaceDE w:val="0"/>
              <w:autoSpaceDN w:val="0"/>
              <w:adjustRightInd w:val="0"/>
              <w:spacing w:line="240" w:lineRule="auto"/>
              <w:ind w:left="496"/>
              <w:rPr>
                <w:rStyle w:val="Strong"/>
                <w:b w:val="0"/>
              </w:rPr>
            </w:pPr>
            <w:r>
              <w:rPr>
                <w:rStyle w:val="Strong"/>
                <w:b w:val="0"/>
              </w:rPr>
              <w:t>ASTM B98</w:t>
            </w:r>
            <w:r w:rsidR="004E71AB">
              <w:rPr>
                <w:rStyle w:val="Strong"/>
                <w:b w:val="0"/>
              </w:rPr>
              <w:t xml:space="preserve"> or B21, </w:t>
            </w:r>
            <w:proofErr w:type="spellStart"/>
            <w:r w:rsidR="004E71AB">
              <w:rPr>
                <w:rStyle w:val="Strong"/>
                <w:b w:val="0"/>
              </w:rPr>
              <w:t>PermalubeBronze</w:t>
            </w:r>
            <w:proofErr w:type="spellEnd"/>
          </w:p>
        </w:tc>
      </w:tr>
      <w:tr w:rsidR="002D440A" w:rsidRPr="00B2416C" w:rsidTr="004E71AB">
        <w:trPr>
          <w:trHeight w:val="567"/>
        </w:trPr>
        <w:tc>
          <w:tcPr>
            <w:tcW w:w="3400" w:type="dxa"/>
            <w:tcBorders>
              <w:bottom w:val="single" w:sz="4" w:space="0" w:color="auto"/>
            </w:tcBorders>
            <w:shd w:val="clear" w:color="auto" w:fill="auto"/>
            <w:tcMar>
              <w:top w:w="43" w:type="dxa"/>
              <w:left w:w="72" w:type="dxa"/>
              <w:bottom w:w="43" w:type="dxa"/>
              <w:right w:w="72" w:type="dxa"/>
            </w:tcMar>
            <w:vAlign w:val="center"/>
          </w:tcPr>
          <w:p w:rsidR="002D440A" w:rsidRPr="00A20FB7" w:rsidRDefault="004E71AB" w:rsidP="007074F7">
            <w:pPr>
              <w:autoSpaceDE w:val="0"/>
              <w:autoSpaceDN w:val="0"/>
              <w:adjustRightInd w:val="0"/>
              <w:spacing w:line="240" w:lineRule="auto"/>
              <w:ind w:left="405"/>
              <w:rPr>
                <w:rStyle w:val="Strong"/>
                <w:b w:val="0"/>
              </w:rPr>
            </w:pPr>
            <w:r>
              <w:rPr>
                <w:rStyle w:val="Strong"/>
                <w:b w:val="0"/>
              </w:rPr>
              <w:t>Steel Assembly Hardware</w:t>
            </w:r>
          </w:p>
        </w:tc>
        <w:tc>
          <w:tcPr>
            <w:tcW w:w="4921" w:type="dxa"/>
            <w:tcBorders>
              <w:bottom w:val="single" w:sz="4" w:space="0" w:color="auto"/>
            </w:tcBorders>
            <w:shd w:val="clear" w:color="auto" w:fill="auto"/>
            <w:tcMar>
              <w:top w:w="43" w:type="dxa"/>
              <w:left w:w="72" w:type="dxa"/>
              <w:bottom w:w="43" w:type="dxa"/>
              <w:right w:w="72" w:type="dxa"/>
            </w:tcMar>
            <w:vAlign w:val="center"/>
          </w:tcPr>
          <w:p w:rsidR="00FB144B" w:rsidRPr="00237459" w:rsidRDefault="004E71AB" w:rsidP="00ED5CCC">
            <w:pPr>
              <w:autoSpaceDE w:val="0"/>
              <w:autoSpaceDN w:val="0"/>
              <w:adjustRightInd w:val="0"/>
              <w:spacing w:line="240" w:lineRule="auto"/>
              <w:ind w:left="496"/>
              <w:rPr>
                <w:rStyle w:val="Strong"/>
                <w:b w:val="0"/>
              </w:rPr>
            </w:pPr>
            <w:r>
              <w:rPr>
                <w:rStyle w:val="Strong"/>
                <w:b w:val="0"/>
              </w:rPr>
              <w:t>A307</w:t>
            </w:r>
          </w:p>
        </w:tc>
      </w:tr>
      <w:tr w:rsidR="002D440A" w:rsidRPr="00B2416C" w:rsidTr="004E71AB">
        <w:trPr>
          <w:trHeight w:val="567"/>
        </w:trPr>
        <w:tc>
          <w:tcPr>
            <w:tcW w:w="3400" w:type="dxa"/>
            <w:tcBorders>
              <w:bottom w:val="single" w:sz="4" w:space="0" w:color="auto"/>
            </w:tcBorders>
            <w:shd w:val="clear" w:color="auto" w:fill="auto"/>
            <w:tcMar>
              <w:top w:w="43" w:type="dxa"/>
              <w:left w:w="72" w:type="dxa"/>
              <w:bottom w:w="43" w:type="dxa"/>
              <w:right w:w="72" w:type="dxa"/>
            </w:tcMar>
            <w:vAlign w:val="center"/>
          </w:tcPr>
          <w:p w:rsidR="002D440A" w:rsidRPr="00A20FB7" w:rsidRDefault="004E71AB" w:rsidP="007074F7">
            <w:pPr>
              <w:autoSpaceDE w:val="0"/>
              <w:autoSpaceDN w:val="0"/>
              <w:adjustRightInd w:val="0"/>
              <w:spacing w:line="240" w:lineRule="auto"/>
              <w:ind w:left="405"/>
              <w:rPr>
                <w:rStyle w:val="Strong"/>
                <w:b w:val="0"/>
              </w:rPr>
            </w:pPr>
            <w:r>
              <w:rPr>
                <w:rStyle w:val="Strong"/>
                <w:b w:val="0"/>
              </w:rPr>
              <w:t>Stainless Steel Assembly Hardware</w:t>
            </w:r>
          </w:p>
        </w:tc>
        <w:tc>
          <w:tcPr>
            <w:tcW w:w="4921" w:type="dxa"/>
            <w:tcBorders>
              <w:bottom w:val="single" w:sz="4" w:space="0" w:color="auto"/>
            </w:tcBorders>
            <w:shd w:val="clear" w:color="auto" w:fill="auto"/>
            <w:tcMar>
              <w:top w:w="43" w:type="dxa"/>
              <w:left w:w="72" w:type="dxa"/>
              <w:bottom w:w="43" w:type="dxa"/>
              <w:right w:w="72" w:type="dxa"/>
            </w:tcMar>
            <w:vAlign w:val="center"/>
          </w:tcPr>
          <w:p w:rsidR="00902F23" w:rsidRDefault="004E71AB" w:rsidP="00237459">
            <w:pPr>
              <w:autoSpaceDE w:val="0"/>
              <w:autoSpaceDN w:val="0"/>
              <w:adjustRightInd w:val="0"/>
              <w:spacing w:line="240" w:lineRule="auto"/>
              <w:ind w:left="496"/>
              <w:rPr>
                <w:rStyle w:val="Strong"/>
                <w:b w:val="0"/>
              </w:rPr>
            </w:pPr>
            <w:r>
              <w:rPr>
                <w:rStyle w:val="Strong"/>
                <w:b w:val="0"/>
              </w:rPr>
              <w:t>ASTM F-593, F-594</w:t>
            </w:r>
          </w:p>
          <w:p w:rsidR="004E71AB" w:rsidRPr="00237459" w:rsidRDefault="004E71AB" w:rsidP="004E71AB">
            <w:pPr>
              <w:autoSpaceDE w:val="0"/>
              <w:autoSpaceDN w:val="0"/>
              <w:adjustRightInd w:val="0"/>
              <w:spacing w:line="240" w:lineRule="auto"/>
              <w:ind w:left="0"/>
              <w:rPr>
                <w:rStyle w:val="Strong"/>
                <w:b w:val="0"/>
              </w:rPr>
            </w:pPr>
          </w:p>
        </w:tc>
      </w:tr>
      <w:tr w:rsidR="004E71AB" w:rsidRPr="00B2416C" w:rsidTr="004E71AB">
        <w:trPr>
          <w:trHeight w:val="566"/>
        </w:trPr>
        <w:tc>
          <w:tcPr>
            <w:tcW w:w="340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72" w:type="dxa"/>
            </w:tcMar>
            <w:vAlign w:val="center"/>
          </w:tcPr>
          <w:p w:rsidR="004E71AB" w:rsidRDefault="004E71AB" w:rsidP="007074F7">
            <w:pPr>
              <w:autoSpaceDE w:val="0"/>
              <w:autoSpaceDN w:val="0"/>
              <w:adjustRightInd w:val="0"/>
              <w:spacing w:line="240" w:lineRule="auto"/>
              <w:ind w:left="405"/>
              <w:rPr>
                <w:rStyle w:val="Strong"/>
                <w:b w:val="0"/>
              </w:rPr>
            </w:pPr>
            <w:r>
              <w:rPr>
                <w:rStyle w:val="Strong"/>
                <w:b w:val="0"/>
              </w:rPr>
              <w:lastRenderedPageBreak/>
              <w:t>Galvanizing</w:t>
            </w:r>
          </w:p>
        </w:tc>
        <w:tc>
          <w:tcPr>
            <w:tcW w:w="4921"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72" w:type="dxa"/>
            </w:tcMar>
            <w:vAlign w:val="center"/>
          </w:tcPr>
          <w:p w:rsidR="004E71AB" w:rsidRDefault="004E71AB" w:rsidP="00237459">
            <w:pPr>
              <w:autoSpaceDE w:val="0"/>
              <w:autoSpaceDN w:val="0"/>
              <w:adjustRightInd w:val="0"/>
              <w:spacing w:line="240" w:lineRule="auto"/>
              <w:ind w:left="496"/>
              <w:rPr>
                <w:rStyle w:val="Strong"/>
                <w:b w:val="0"/>
              </w:rPr>
            </w:pPr>
            <w:r>
              <w:rPr>
                <w:rStyle w:val="Strong"/>
                <w:b w:val="0"/>
              </w:rPr>
              <w:t>A123 or A153</w:t>
            </w:r>
          </w:p>
        </w:tc>
      </w:tr>
      <w:tr w:rsidR="004E71AB" w:rsidRPr="00B2416C" w:rsidTr="004E71AB">
        <w:trPr>
          <w:trHeight w:val="567"/>
        </w:trPr>
        <w:tc>
          <w:tcPr>
            <w:tcW w:w="3400" w:type="dxa"/>
            <w:tcBorders>
              <w:top w:val="single" w:sz="4" w:space="0" w:color="auto"/>
              <w:left w:val="nil"/>
              <w:bottom w:val="nil"/>
              <w:right w:val="nil"/>
            </w:tcBorders>
            <w:shd w:val="clear" w:color="auto" w:fill="auto"/>
            <w:tcMar>
              <w:top w:w="43" w:type="dxa"/>
              <w:left w:w="72" w:type="dxa"/>
              <w:bottom w:w="43" w:type="dxa"/>
              <w:right w:w="72" w:type="dxa"/>
            </w:tcMar>
            <w:vAlign w:val="center"/>
          </w:tcPr>
          <w:p w:rsidR="004E71AB" w:rsidRPr="00A20FB7" w:rsidRDefault="004E71AB" w:rsidP="007074F7">
            <w:pPr>
              <w:autoSpaceDE w:val="0"/>
              <w:autoSpaceDN w:val="0"/>
              <w:adjustRightInd w:val="0"/>
              <w:spacing w:line="240" w:lineRule="auto"/>
              <w:ind w:left="405"/>
              <w:rPr>
                <w:rStyle w:val="Strong"/>
                <w:b w:val="0"/>
              </w:rPr>
            </w:pPr>
          </w:p>
        </w:tc>
        <w:tc>
          <w:tcPr>
            <w:tcW w:w="4921" w:type="dxa"/>
            <w:tcBorders>
              <w:top w:val="single" w:sz="4" w:space="0" w:color="auto"/>
              <w:left w:val="nil"/>
              <w:bottom w:val="nil"/>
              <w:right w:val="nil"/>
            </w:tcBorders>
            <w:shd w:val="clear" w:color="auto" w:fill="auto"/>
            <w:tcMar>
              <w:top w:w="43" w:type="dxa"/>
              <w:left w:w="72" w:type="dxa"/>
              <w:bottom w:w="43" w:type="dxa"/>
              <w:right w:w="72" w:type="dxa"/>
            </w:tcMar>
            <w:vAlign w:val="center"/>
          </w:tcPr>
          <w:p w:rsidR="004E71AB" w:rsidRPr="00237459" w:rsidRDefault="004E71AB" w:rsidP="00ED5CCC">
            <w:pPr>
              <w:autoSpaceDE w:val="0"/>
              <w:autoSpaceDN w:val="0"/>
              <w:adjustRightInd w:val="0"/>
              <w:spacing w:line="240" w:lineRule="auto"/>
              <w:ind w:left="496"/>
              <w:rPr>
                <w:rStyle w:val="Strong"/>
                <w:b w:val="0"/>
              </w:rPr>
            </w:pPr>
          </w:p>
        </w:tc>
      </w:tr>
    </w:tbl>
    <w:p w:rsidR="002B422E" w:rsidRDefault="002B422E" w:rsidP="002B422E">
      <w:pPr>
        <w:ind w:left="0"/>
      </w:pPr>
    </w:p>
    <w:p w:rsidR="00A20FB7" w:rsidRDefault="00A20FB7" w:rsidP="002B422E">
      <w:pPr>
        <w:ind w:left="0"/>
      </w:pPr>
    </w:p>
    <w:p w:rsidR="003E5064" w:rsidRDefault="003E5064" w:rsidP="006012A4">
      <w:pPr>
        <w:tabs>
          <w:tab w:val="left" w:pos="180"/>
        </w:tabs>
        <w:ind w:left="810" w:hanging="630"/>
      </w:pPr>
      <w:r>
        <w:t xml:space="preserve">2.02 </w:t>
      </w:r>
      <w:r w:rsidR="00D63B4F">
        <w:tab/>
      </w:r>
      <w:r w:rsidR="0038624A">
        <w:t>GATE FACE ASSEMBLY</w:t>
      </w:r>
    </w:p>
    <w:p w:rsidR="003E5064" w:rsidRDefault="003E5064" w:rsidP="003E5064"/>
    <w:p w:rsidR="00BF183E" w:rsidRDefault="0038624A" w:rsidP="00BF183E">
      <w:pPr>
        <w:pStyle w:val="ListParagraph"/>
        <w:numPr>
          <w:ilvl w:val="0"/>
          <w:numId w:val="37"/>
        </w:numPr>
        <w:autoSpaceDE w:val="0"/>
        <w:autoSpaceDN w:val="0"/>
        <w:adjustRightInd w:val="0"/>
        <w:spacing w:line="240" w:lineRule="auto"/>
        <w:rPr>
          <w:rStyle w:val="Strong"/>
          <w:b w:val="0"/>
        </w:rPr>
      </w:pPr>
      <w:r>
        <w:rPr>
          <w:rStyle w:val="Strong"/>
          <w:b w:val="0"/>
        </w:rPr>
        <w:t>The face assembly shall consist of horizontal structural members, vertical stiffeners and a curved face plate.  Horizontal structural members shall be of adequate size and so</w:t>
      </w:r>
      <w:r w:rsidR="00AE45EB">
        <w:rPr>
          <w:rStyle w:val="Strong"/>
          <w:b w:val="0"/>
        </w:rPr>
        <w:t xml:space="preserve"> located to transmit the thrust</w:t>
      </w:r>
      <w:r w:rsidR="00501914" w:rsidRPr="00AE45EB">
        <w:rPr>
          <w:rStyle w:val="Strong"/>
          <w:b w:val="0"/>
        </w:rPr>
        <w:t xml:space="preserve"> from </w:t>
      </w:r>
      <w:r>
        <w:rPr>
          <w:rStyle w:val="Strong"/>
          <w:b w:val="0"/>
        </w:rPr>
        <w:t>the face of the gate to the radial arms.  Design loads placed</w:t>
      </w:r>
      <w:r w:rsidR="00FC37AD">
        <w:rPr>
          <w:rStyle w:val="Strong"/>
          <w:b w:val="0"/>
        </w:rPr>
        <w:t xml:space="preserve"> on the structural reinforcing </w:t>
      </w:r>
      <w:r>
        <w:rPr>
          <w:rStyle w:val="Strong"/>
          <w:b w:val="0"/>
        </w:rPr>
        <w:t>channels shall not induce stresses in excess of those specified in S</w:t>
      </w:r>
      <w:r w:rsidR="00B251BF">
        <w:rPr>
          <w:rStyle w:val="Strong"/>
          <w:b w:val="0"/>
        </w:rPr>
        <w:t>ection 1.51.4 of AIS Specification for Structural Steel Builders.  Minimum ¼ in thick, curved face plate shall be attached to the structural by welding.  Sufficient holes shall be located around the perimeter</w:t>
      </w:r>
      <w:r w:rsidR="00571282">
        <w:rPr>
          <w:rStyle w:val="Strong"/>
          <w:b w:val="0"/>
        </w:rPr>
        <w:t xml:space="preserve"> of the assembly for attaching the seals.</w:t>
      </w:r>
    </w:p>
    <w:p w:rsidR="00BF183E" w:rsidRDefault="00571282" w:rsidP="00BF183E">
      <w:pPr>
        <w:pStyle w:val="ListParagraph"/>
        <w:numPr>
          <w:ilvl w:val="0"/>
          <w:numId w:val="37"/>
        </w:numPr>
        <w:autoSpaceDE w:val="0"/>
        <w:autoSpaceDN w:val="0"/>
        <w:adjustRightInd w:val="0"/>
        <w:spacing w:line="240" w:lineRule="auto"/>
        <w:rPr>
          <w:rStyle w:val="Strong"/>
          <w:b w:val="0"/>
        </w:rPr>
      </w:pPr>
      <w:r>
        <w:rPr>
          <w:rStyle w:val="Strong"/>
          <w:b w:val="0"/>
        </w:rPr>
        <w:t>Each gate shall be fitted with</w:t>
      </w:r>
      <w:r w:rsidR="007046F8">
        <w:rPr>
          <w:rStyle w:val="Strong"/>
          <w:b w:val="0"/>
        </w:rPr>
        <w:t xml:space="preserve"> rubber seals retained by</w:t>
      </w:r>
      <w:r w:rsidR="00A81447">
        <w:rPr>
          <w:rStyle w:val="Strong"/>
          <w:b w:val="0"/>
        </w:rPr>
        <w:t xml:space="preserve"> stainless steel bars, along th</w:t>
      </w:r>
      <w:r w:rsidR="007046F8">
        <w:rPr>
          <w:rStyle w:val="Strong"/>
          <w:b w:val="0"/>
        </w:rPr>
        <w:t>e side and bottom edges of the gate face.  The se</w:t>
      </w:r>
      <w:r w:rsidR="00E76B64">
        <w:rPr>
          <w:rStyle w:val="Strong"/>
          <w:b w:val="0"/>
        </w:rPr>
        <w:t>als shall be of the belt type or</w:t>
      </w:r>
      <w:r w:rsidR="007046F8">
        <w:rPr>
          <w:rStyle w:val="Strong"/>
          <w:b w:val="0"/>
        </w:rPr>
        <w:t xml:space="preserve"> “J” type, as specified, and shall be designed to bear on the walls and bottom of the structure or on rubbing plates and sills to insure a water-tight fit when the gate is close.  On </w:t>
      </w:r>
      <w:proofErr w:type="spellStart"/>
      <w:r w:rsidR="007046F8">
        <w:rPr>
          <w:rStyle w:val="Strong"/>
          <w:b w:val="0"/>
        </w:rPr>
        <w:t>bre</w:t>
      </w:r>
      <w:r w:rsidR="00E76B64">
        <w:rPr>
          <w:rStyle w:val="Strong"/>
          <w:b w:val="0"/>
        </w:rPr>
        <w:t>astwall</w:t>
      </w:r>
      <w:proofErr w:type="spellEnd"/>
      <w:r w:rsidR="00E76B64">
        <w:rPr>
          <w:rStyle w:val="Strong"/>
          <w:b w:val="0"/>
        </w:rPr>
        <w:t xml:space="preserve"> gates, a rubber seal sha</w:t>
      </w:r>
      <w:r w:rsidR="007046F8">
        <w:rPr>
          <w:rStyle w:val="Strong"/>
          <w:b w:val="0"/>
        </w:rPr>
        <w:t>ll also be provided at the top edge of the gate.</w:t>
      </w:r>
    </w:p>
    <w:p w:rsidR="00DB722B" w:rsidRDefault="00DB722B" w:rsidP="00B849EE">
      <w:pPr>
        <w:ind w:left="0"/>
      </w:pPr>
    </w:p>
    <w:p w:rsidR="00ED755C" w:rsidRDefault="007046F8" w:rsidP="00ED755C">
      <w:pPr>
        <w:ind w:hanging="540"/>
      </w:pPr>
      <w:r>
        <w:t>2.03</w:t>
      </w:r>
      <w:r>
        <w:tab/>
        <w:t>RADIAL ARMS</w:t>
      </w:r>
    </w:p>
    <w:p w:rsidR="00ED755C" w:rsidRDefault="00ED755C" w:rsidP="00ED755C">
      <w:pPr>
        <w:ind w:left="0" w:firstLine="720"/>
      </w:pPr>
    </w:p>
    <w:p w:rsidR="00ED755C" w:rsidRPr="00ED755C" w:rsidRDefault="007046F8" w:rsidP="00ED755C">
      <w:pPr>
        <w:pStyle w:val="ListParagraph"/>
        <w:numPr>
          <w:ilvl w:val="0"/>
          <w:numId w:val="32"/>
        </w:numPr>
        <w:rPr>
          <w:rStyle w:val="Strong"/>
          <w:bCs w:val="0"/>
        </w:rPr>
      </w:pPr>
      <w:r>
        <w:rPr>
          <w:rStyle w:val="Strong"/>
          <w:b w:val="0"/>
          <w:bCs w:val="0"/>
        </w:rPr>
        <w:t>The radial arm assemblies shall consist of structural members welded to a pin plate and drilled to match gusset plates welded to the structural members of the face assembly. The slenderness ratio of the radial arms shall not exceed 150.  Bolts for field assembly shall be provided.</w:t>
      </w:r>
    </w:p>
    <w:p w:rsidR="00ED755C" w:rsidRPr="007046F8" w:rsidRDefault="007046F8" w:rsidP="00ED755C">
      <w:pPr>
        <w:pStyle w:val="ListParagraph"/>
        <w:numPr>
          <w:ilvl w:val="0"/>
          <w:numId w:val="32"/>
        </w:numPr>
        <w:rPr>
          <w:rStyle w:val="Strong"/>
          <w:bCs w:val="0"/>
        </w:rPr>
      </w:pPr>
      <w:r>
        <w:rPr>
          <w:rStyle w:val="Strong"/>
          <w:b w:val="0"/>
          <w:bCs w:val="0"/>
        </w:rPr>
        <w:t>A steel pin plate shall transmit the load from the radial arms to the pivot pin collar which shall be welded to the pin plate to distribute the bearing load on the pin.  The collar sha</w:t>
      </w:r>
      <w:r w:rsidR="007B4FA7">
        <w:rPr>
          <w:rStyle w:val="Strong"/>
          <w:b w:val="0"/>
          <w:bCs w:val="0"/>
        </w:rPr>
        <w:t xml:space="preserve">ll be matched drilled with the </w:t>
      </w:r>
      <w:r>
        <w:rPr>
          <w:rStyle w:val="Strong"/>
          <w:b w:val="0"/>
          <w:bCs w:val="0"/>
        </w:rPr>
        <w:t>pivot pin.</w:t>
      </w:r>
    </w:p>
    <w:p w:rsidR="007046F8" w:rsidRPr="00ED755C" w:rsidRDefault="007046F8" w:rsidP="007046F8">
      <w:pPr>
        <w:pStyle w:val="ListParagraph"/>
        <w:ind w:left="1080"/>
        <w:rPr>
          <w:rStyle w:val="Strong"/>
          <w:bCs w:val="0"/>
        </w:rPr>
      </w:pPr>
    </w:p>
    <w:p w:rsidR="00CD7B60" w:rsidRDefault="006012A4" w:rsidP="006012A4">
      <w:pPr>
        <w:ind w:hanging="540"/>
      </w:pPr>
      <w:r>
        <w:t>2.0</w:t>
      </w:r>
      <w:r w:rsidR="00ED755C">
        <w:t>4</w:t>
      </w:r>
      <w:r>
        <w:t xml:space="preserve">   </w:t>
      </w:r>
      <w:r w:rsidR="007046F8">
        <w:t>PINS AND PIN BEARINGS</w:t>
      </w:r>
    </w:p>
    <w:p w:rsidR="00CD7B60" w:rsidRDefault="00CD7B60" w:rsidP="00CD7B60"/>
    <w:p w:rsidR="00BF183E" w:rsidRDefault="007046F8" w:rsidP="00BF183E">
      <w:pPr>
        <w:pStyle w:val="ListParagraph"/>
        <w:numPr>
          <w:ilvl w:val="0"/>
          <w:numId w:val="24"/>
        </w:numPr>
        <w:autoSpaceDE w:val="0"/>
        <w:autoSpaceDN w:val="0"/>
        <w:adjustRightInd w:val="0"/>
        <w:spacing w:line="240" w:lineRule="auto"/>
        <w:rPr>
          <w:rStyle w:val="Strong"/>
          <w:b w:val="0"/>
        </w:rPr>
      </w:pPr>
      <w:r>
        <w:rPr>
          <w:rStyle w:val="Strong"/>
          <w:b w:val="0"/>
        </w:rPr>
        <w:t>The stainless steel pivot pins shall be sized to transmit the load to the pin bearings</w:t>
      </w:r>
      <w:r w:rsidR="001B5AE4">
        <w:rPr>
          <w:rStyle w:val="Strong"/>
          <w:b w:val="0"/>
        </w:rPr>
        <w:t>. They shall be bolted to the pin plate collar for field assembly.</w:t>
      </w:r>
    </w:p>
    <w:p w:rsidR="00BF183E" w:rsidRDefault="001B5AE4" w:rsidP="00BF183E">
      <w:pPr>
        <w:pStyle w:val="ListParagraph"/>
        <w:numPr>
          <w:ilvl w:val="0"/>
          <w:numId w:val="24"/>
        </w:numPr>
        <w:autoSpaceDE w:val="0"/>
        <w:autoSpaceDN w:val="0"/>
        <w:adjustRightInd w:val="0"/>
        <w:spacing w:line="240" w:lineRule="auto"/>
        <w:rPr>
          <w:rStyle w:val="Strong"/>
          <w:b w:val="0"/>
        </w:rPr>
      </w:pPr>
      <w:r>
        <w:rPr>
          <w:rStyle w:val="Strong"/>
          <w:b w:val="0"/>
        </w:rPr>
        <w:t>Permanent</w:t>
      </w:r>
      <w:r w:rsidR="00E76B64">
        <w:rPr>
          <w:rStyle w:val="Strong"/>
          <w:b w:val="0"/>
        </w:rPr>
        <w:t>ly</w:t>
      </w:r>
      <w:r>
        <w:rPr>
          <w:rStyle w:val="Strong"/>
          <w:b w:val="0"/>
        </w:rPr>
        <w:t xml:space="preserve"> lubricated</w:t>
      </w:r>
      <w:r w:rsidR="00E76B64">
        <w:rPr>
          <w:rStyle w:val="Strong"/>
          <w:b w:val="0"/>
        </w:rPr>
        <w:t xml:space="preserve"> (</w:t>
      </w:r>
      <w:r w:rsidR="007B4FA7">
        <w:rPr>
          <w:rStyle w:val="Strong"/>
          <w:b w:val="0"/>
        </w:rPr>
        <w:t>grease lubricated</w:t>
      </w:r>
      <w:r w:rsidR="00E76B64">
        <w:rPr>
          <w:rStyle w:val="Strong"/>
          <w:b w:val="0"/>
        </w:rPr>
        <w:t>)</w:t>
      </w:r>
      <w:r w:rsidR="007B4FA7">
        <w:rPr>
          <w:rStyle w:val="Strong"/>
          <w:b w:val="0"/>
        </w:rPr>
        <w:t xml:space="preserve"> bronze bearings encased in cast iron / steel housings shall extend into the concrete and have sufficient surface area to properly distribute the full load to the structure.  The bearings shall be bored full length for a running fit with the pivot pin.</w:t>
      </w:r>
    </w:p>
    <w:p w:rsidR="00CD7B60" w:rsidRPr="007B4FA7" w:rsidRDefault="00CD7B60" w:rsidP="007B4FA7">
      <w:pPr>
        <w:autoSpaceDE w:val="0"/>
        <w:autoSpaceDN w:val="0"/>
        <w:adjustRightInd w:val="0"/>
        <w:spacing w:line="240" w:lineRule="auto"/>
        <w:ind w:left="0"/>
        <w:rPr>
          <w:bCs/>
        </w:rPr>
      </w:pPr>
    </w:p>
    <w:p w:rsidR="008B09EB" w:rsidRDefault="00CD7B60" w:rsidP="007B4FA7">
      <w:pPr>
        <w:ind w:left="900" w:hanging="720"/>
      </w:pPr>
      <w:r>
        <w:t>2.0</w:t>
      </w:r>
      <w:r w:rsidR="00ED755C">
        <w:t>5</w:t>
      </w:r>
      <w:r w:rsidR="008B09EB">
        <w:t xml:space="preserve">   </w:t>
      </w:r>
      <w:r w:rsidR="007B4FA7">
        <w:t>SIDE SEAL RUBBING PLATES</w:t>
      </w:r>
    </w:p>
    <w:p w:rsidR="007B4FA7" w:rsidRDefault="007B4FA7" w:rsidP="007B4FA7">
      <w:pPr>
        <w:ind w:left="900" w:hanging="720"/>
      </w:pPr>
    </w:p>
    <w:p w:rsidR="008B09EB" w:rsidRDefault="00AE45EB" w:rsidP="00681900">
      <w:pPr>
        <w:pStyle w:val="ListParagraph"/>
        <w:numPr>
          <w:ilvl w:val="0"/>
          <w:numId w:val="27"/>
        </w:numPr>
        <w:autoSpaceDE w:val="0"/>
        <w:autoSpaceDN w:val="0"/>
        <w:adjustRightInd w:val="0"/>
        <w:spacing w:line="240" w:lineRule="auto"/>
        <w:rPr>
          <w:rStyle w:val="Strong"/>
          <w:b w:val="0"/>
        </w:rPr>
      </w:pPr>
      <w:r>
        <w:rPr>
          <w:rStyle w:val="Strong"/>
          <w:b w:val="0"/>
        </w:rPr>
        <w:t>A</w:t>
      </w:r>
      <w:r w:rsidR="007B4FA7">
        <w:rPr>
          <w:rStyle w:val="Strong"/>
          <w:b w:val="0"/>
        </w:rPr>
        <w:t xml:space="preserve"> stainless steel rubbing plate shall provide a smooth contact surface for the side seals throughout the full range of movement of the gate.  The </w:t>
      </w:r>
      <w:r w:rsidR="00E76B64">
        <w:rPr>
          <w:rStyle w:val="Strong"/>
          <w:b w:val="0"/>
        </w:rPr>
        <w:t>rubbing pla</w:t>
      </w:r>
      <w:r w:rsidR="007B4FA7">
        <w:rPr>
          <w:rStyle w:val="Strong"/>
          <w:b w:val="0"/>
        </w:rPr>
        <w:t xml:space="preserve">tes shall be adjustable </w:t>
      </w:r>
      <w:r w:rsidR="007B4FA7">
        <w:rPr>
          <w:rStyle w:val="Strong"/>
          <w:b w:val="0"/>
        </w:rPr>
        <w:lastRenderedPageBreak/>
        <w:t>on the anchor bolts to per</w:t>
      </w:r>
      <w:r w:rsidR="00A81447">
        <w:rPr>
          <w:rStyle w:val="Strong"/>
          <w:b w:val="0"/>
        </w:rPr>
        <w:t>m</w:t>
      </w:r>
      <w:r w:rsidR="007B4FA7">
        <w:rPr>
          <w:rStyle w:val="Strong"/>
          <w:b w:val="0"/>
        </w:rPr>
        <w:t>it vertical alignment of the contact surfaces.  Plates shall extend</w:t>
      </w:r>
      <w:r w:rsidR="00681900">
        <w:rPr>
          <w:rStyle w:val="Strong"/>
          <w:b w:val="0"/>
        </w:rPr>
        <w:t xml:space="preserve"> to top of wall or minimum on gate height above the gate top in the closed position.  Rubbing plates shall be ¼ inch by 6 inch minimum size.</w:t>
      </w:r>
    </w:p>
    <w:p w:rsidR="00681900" w:rsidRPr="00681900" w:rsidRDefault="00681900" w:rsidP="00681900">
      <w:pPr>
        <w:pStyle w:val="ListParagraph"/>
        <w:autoSpaceDE w:val="0"/>
        <w:autoSpaceDN w:val="0"/>
        <w:adjustRightInd w:val="0"/>
        <w:spacing w:line="240" w:lineRule="auto"/>
        <w:ind w:left="1080"/>
        <w:rPr>
          <w:bCs/>
        </w:rPr>
      </w:pPr>
    </w:p>
    <w:p w:rsidR="00D63B4F" w:rsidRDefault="008B09EB" w:rsidP="006012A4">
      <w:pPr>
        <w:ind w:left="900" w:hanging="720"/>
      </w:pPr>
      <w:r>
        <w:t>2.0</w:t>
      </w:r>
      <w:r w:rsidR="00ED755C">
        <w:t>6</w:t>
      </w:r>
      <w:r w:rsidR="00B849EE">
        <w:t xml:space="preserve">   </w:t>
      </w:r>
      <w:r w:rsidR="00A81447">
        <w:t>BOTTOM SILL PLATE</w:t>
      </w:r>
    </w:p>
    <w:p w:rsidR="00B849EE" w:rsidRDefault="00B849EE" w:rsidP="00B849EE"/>
    <w:p w:rsidR="00E23080" w:rsidRPr="00E23080" w:rsidRDefault="00AE45EB" w:rsidP="00291FC4">
      <w:pPr>
        <w:pStyle w:val="ListParagraph"/>
        <w:numPr>
          <w:ilvl w:val="0"/>
          <w:numId w:val="26"/>
        </w:numPr>
        <w:ind w:left="1080"/>
        <w:rPr>
          <w:rStyle w:val="Strong"/>
          <w:rFonts w:ascii="Calibri" w:eastAsia="Times New Roman" w:hAnsi="Calibri" w:cs="Times New Roman"/>
          <w:bCs w:val="0"/>
        </w:rPr>
      </w:pPr>
      <w:r>
        <w:rPr>
          <w:rStyle w:val="Strong"/>
          <w:b w:val="0"/>
        </w:rPr>
        <w:t>A</w:t>
      </w:r>
      <w:r w:rsidR="00653201">
        <w:rPr>
          <w:rStyle w:val="Strong"/>
          <w:b w:val="0"/>
        </w:rPr>
        <w:t xml:space="preserve"> stainless steel bottom sill plate shall provide a smooth, level contact surface for the full width of the invert of the gate.  The sill plate shall be adjustable on anchor bolts to permit leveling, and alignment with side rubbing plates.  Size of bottom sill plates shall be the same as the side rubbing plates.</w:t>
      </w:r>
    </w:p>
    <w:p w:rsidR="00E03BF6" w:rsidRDefault="006A350B" w:rsidP="00DB722B">
      <w:pPr>
        <w:ind w:left="0"/>
      </w:pPr>
      <w:r>
        <w:tab/>
      </w:r>
    </w:p>
    <w:p w:rsidR="00694974" w:rsidRDefault="00ED2420" w:rsidP="006012A4">
      <w:pPr>
        <w:ind w:hanging="540"/>
      </w:pPr>
      <w:r>
        <w:t>2.0</w:t>
      </w:r>
      <w:r w:rsidR="00ED755C">
        <w:t>7</w:t>
      </w:r>
      <w:r w:rsidR="00AC257F">
        <w:tab/>
      </w:r>
      <w:r w:rsidR="00653201">
        <w:t>WELDING</w:t>
      </w:r>
    </w:p>
    <w:p w:rsidR="00AC257F" w:rsidRDefault="00AC257F" w:rsidP="00AC257F">
      <w:pPr>
        <w:ind w:left="0" w:firstLine="720"/>
      </w:pPr>
    </w:p>
    <w:p w:rsidR="007C0622" w:rsidRPr="008F7233" w:rsidRDefault="00653201" w:rsidP="00653201">
      <w:pPr>
        <w:pStyle w:val="ListParagraph"/>
        <w:numPr>
          <w:ilvl w:val="0"/>
          <w:numId w:val="29"/>
        </w:numPr>
        <w:rPr>
          <w:rStyle w:val="Strong"/>
          <w:b w:val="0"/>
          <w:bCs w:val="0"/>
        </w:rPr>
      </w:pPr>
      <w:r>
        <w:rPr>
          <w:rStyle w:val="Strong"/>
          <w:b w:val="0"/>
        </w:rPr>
        <w:t xml:space="preserve">Manual welding </w:t>
      </w:r>
      <w:r w:rsidR="008F7233">
        <w:rPr>
          <w:rStyle w:val="Strong"/>
          <w:b w:val="0"/>
        </w:rPr>
        <w:t xml:space="preserve">operators performing welding operations on these gates and accessories shall be qualified under the “Standard Qualification Procedure” of the American Welding Society.  All welds shall have </w:t>
      </w:r>
      <w:r w:rsidR="00796843">
        <w:rPr>
          <w:rStyle w:val="Strong"/>
          <w:b w:val="0"/>
        </w:rPr>
        <w:t>complete fusion with the base metal and shall be free from cracks, oxides, slag inclusions and gas pockets.</w:t>
      </w:r>
    </w:p>
    <w:p w:rsidR="008F7233" w:rsidRDefault="008F7233" w:rsidP="008F7233"/>
    <w:p w:rsidR="00291FC4" w:rsidRDefault="00291FC4" w:rsidP="00291FC4">
      <w:pPr>
        <w:ind w:hanging="540"/>
      </w:pPr>
      <w:r>
        <w:t>2.0</w:t>
      </w:r>
      <w:r w:rsidR="00ED755C">
        <w:t>8</w:t>
      </w:r>
      <w:r>
        <w:tab/>
      </w:r>
      <w:r w:rsidR="00796843">
        <w:t>RADIAL GATE HOISTS</w:t>
      </w:r>
    </w:p>
    <w:p w:rsidR="00291FC4" w:rsidRDefault="00291FC4" w:rsidP="00291FC4">
      <w:pPr>
        <w:ind w:left="0" w:firstLine="720"/>
      </w:pPr>
    </w:p>
    <w:p w:rsidR="00291FC4" w:rsidRPr="00796843" w:rsidRDefault="00796843" w:rsidP="00796843">
      <w:pPr>
        <w:pStyle w:val="ListParagraph"/>
        <w:numPr>
          <w:ilvl w:val="0"/>
          <w:numId w:val="30"/>
        </w:numPr>
        <w:rPr>
          <w:rStyle w:val="Strong"/>
          <w:b w:val="0"/>
          <w:bCs w:val="0"/>
        </w:rPr>
      </w:pPr>
      <w:r>
        <w:rPr>
          <w:rStyle w:val="Strong"/>
          <w:b w:val="0"/>
        </w:rPr>
        <w:t>The hoists shall consist of a hoist base, hoist operator, cable drums, drum shafts, cables, and bearing bracket to operate the radial gates.  The operator</w:t>
      </w:r>
      <w:r w:rsidR="00AE45EB">
        <w:rPr>
          <w:rStyle w:val="Strong"/>
          <w:b w:val="0"/>
        </w:rPr>
        <w:t xml:space="preserve">s shall be adequate for opening </w:t>
      </w:r>
      <w:r>
        <w:rPr>
          <w:rStyle w:val="Strong"/>
          <w:b w:val="0"/>
        </w:rPr>
        <w:t>radial gates to double the gate height for operating head specified.</w:t>
      </w:r>
    </w:p>
    <w:p w:rsidR="00796843" w:rsidRDefault="00796843" w:rsidP="00796843">
      <w:pPr>
        <w:pStyle w:val="ListParagraph"/>
        <w:ind w:left="1080"/>
      </w:pPr>
    </w:p>
    <w:p w:rsidR="00204812" w:rsidRDefault="00204812" w:rsidP="00204812">
      <w:pPr>
        <w:ind w:hanging="540"/>
      </w:pPr>
      <w:r>
        <w:t>2.0</w:t>
      </w:r>
      <w:r w:rsidR="00ED755C">
        <w:t>9</w:t>
      </w:r>
      <w:r>
        <w:tab/>
      </w:r>
      <w:r w:rsidR="00796843">
        <w:t>MANUAL HOIST</w:t>
      </w:r>
    </w:p>
    <w:p w:rsidR="00204812" w:rsidRDefault="00204812" w:rsidP="00204812">
      <w:pPr>
        <w:ind w:left="0" w:firstLine="720"/>
      </w:pPr>
    </w:p>
    <w:p w:rsidR="00204812" w:rsidRPr="00E23080" w:rsidRDefault="002B642D" w:rsidP="00796843">
      <w:pPr>
        <w:pStyle w:val="ListParagraph"/>
        <w:numPr>
          <w:ilvl w:val="0"/>
          <w:numId w:val="31"/>
        </w:numPr>
        <w:rPr>
          <w:rStyle w:val="Strong"/>
          <w:bCs w:val="0"/>
        </w:rPr>
      </w:pPr>
      <w:r>
        <w:rPr>
          <w:rStyle w:val="Strong"/>
          <w:b w:val="0"/>
        </w:rPr>
        <w:t xml:space="preserve">The manual hoist operator shall consist of worm and worm gear with, reduction spur gears as required, totally enclosed in cast iron housing.  A suitable size </w:t>
      </w:r>
      <w:proofErr w:type="spellStart"/>
      <w:r>
        <w:rPr>
          <w:rStyle w:val="Strong"/>
          <w:b w:val="0"/>
        </w:rPr>
        <w:t>handwheel</w:t>
      </w:r>
      <w:proofErr w:type="spellEnd"/>
      <w:r>
        <w:rPr>
          <w:rStyle w:val="Strong"/>
          <w:b w:val="0"/>
        </w:rPr>
        <w:t xml:space="preserve"> located 36 inches above the operating surface, shall be provided to produce necessary output torque to raise the gate when maximum 40 pound pull is exerted on </w:t>
      </w:r>
      <w:proofErr w:type="spellStart"/>
      <w:r>
        <w:rPr>
          <w:rStyle w:val="Strong"/>
          <w:b w:val="0"/>
        </w:rPr>
        <w:t>handwheel</w:t>
      </w:r>
      <w:proofErr w:type="spellEnd"/>
      <w:r>
        <w:rPr>
          <w:rStyle w:val="Strong"/>
          <w:b w:val="0"/>
        </w:rPr>
        <w:t xml:space="preserve"> rim.  The direction of rotation to open gate shall be marked on the </w:t>
      </w:r>
      <w:proofErr w:type="spellStart"/>
      <w:r>
        <w:rPr>
          <w:rStyle w:val="Strong"/>
          <w:b w:val="0"/>
        </w:rPr>
        <w:t>handwheel</w:t>
      </w:r>
      <w:proofErr w:type="spellEnd"/>
      <w:r>
        <w:rPr>
          <w:rStyle w:val="Strong"/>
          <w:b w:val="0"/>
        </w:rPr>
        <w:t xml:space="preserve">. </w:t>
      </w:r>
    </w:p>
    <w:p w:rsidR="00444ADF" w:rsidRPr="00444ADF" w:rsidRDefault="00444ADF" w:rsidP="00745E15">
      <w:pPr>
        <w:ind w:left="0"/>
        <w:rPr>
          <w:rStyle w:val="Strong"/>
          <w:b w:val="0"/>
        </w:rPr>
      </w:pPr>
    </w:p>
    <w:p w:rsidR="008A69BB" w:rsidRDefault="00745E15" w:rsidP="008A69BB">
      <w:pPr>
        <w:ind w:hanging="540"/>
      </w:pPr>
      <w:r>
        <w:t>2.10</w:t>
      </w:r>
      <w:r w:rsidR="008A69BB">
        <w:tab/>
      </w:r>
      <w:r w:rsidR="002B642D">
        <w:t xml:space="preserve">ELECTRIC MOTOR OPERATED </w:t>
      </w:r>
      <w:proofErr w:type="gramStart"/>
      <w:r w:rsidR="002B642D">
        <w:t>HOIST</w:t>
      </w:r>
      <w:proofErr w:type="gramEnd"/>
    </w:p>
    <w:p w:rsidR="008A69BB" w:rsidRDefault="008A69BB" w:rsidP="008A69BB">
      <w:pPr>
        <w:ind w:left="0" w:firstLine="720"/>
      </w:pPr>
    </w:p>
    <w:p w:rsidR="00444ADF" w:rsidRDefault="002B642D" w:rsidP="002B642D">
      <w:pPr>
        <w:pStyle w:val="ListParagraph"/>
        <w:numPr>
          <w:ilvl w:val="0"/>
          <w:numId w:val="34"/>
        </w:numPr>
        <w:autoSpaceDE w:val="0"/>
        <w:autoSpaceDN w:val="0"/>
        <w:adjustRightInd w:val="0"/>
        <w:spacing w:line="240" w:lineRule="auto"/>
        <w:rPr>
          <w:rStyle w:val="Strong"/>
          <w:b w:val="0"/>
        </w:rPr>
      </w:pPr>
      <w:r>
        <w:rPr>
          <w:rStyle w:val="Strong"/>
          <w:b w:val="0"/>
        </w:rPr>
        <w:t>The electric hoist actuator</w:t>
      </w:r>
      <w:r w:rsidR="00A906D2">
        <w:rPr>
          <w:rStyle w:val="Strong"/>
          <w:b w:val="0"/>
        </w:rPr>
        <w:t xml:space="preserve"> shall include the motor, operator unit, gearing limit switch, limit switches, torque switches, controls as specified, declutch lever or knob, space heater, gear housings, and auxiliary </w:t>
      </w:r>
      <w:proofErr w:type="spellStart"/>
      <w:r w:rsidR="00A906D2">
        <w:rPr>
          <w:rStyle w:val="Strong"/>
          <w:b w:val="0"/>
        </w:rPr>
        <w:t>handwheel</w:t>
      </w:r>
      <w:proofErr w:type="spellEnd"/>
      <w:r w:rsidR="00A906D2">
        <w:rPr>
          <w:rStyle w:val="Strong"/>
          <w:b w:val="0"/>
        </w:rPr>
        <w:t xml:space="preserve"> as a self-contained unit.</w:t>
      </w:r>
    </w:p>
    <w:p w:rsidR="00DF20D5" w:rsidRDefault="00DF20D5" w:rsidP="002B642D">
      <w:pPr>
        <w:pStyle w:val="ListParagraph"/>
        <w:numPr>
          <w:ilvl w:val="0"/>
          <w:numId w:val="34"/>
        </w:numPr>
        <w:autoSpaceDE w:val="0"/>
        <w:autoSpaceDN w:val="0"/>
        <w:adjustRightInd w:val="0"/>
        <w:spacing w:line="240" w:lineRule="auto"/>
        <w:rPr>
          <w:rStyle w:val="Strong"/>
          <w:b w:val="0"/>
        </w:rPr>
      </w:pPr>
      <w:r>
        <w:rPr>
          <w:rStyle w:val="Strong"/>
          <w:b w:val="0"/>
        </w:rPr>
        <w:t xml:space="preserve">The motor shall be specifically designed for radial gate service and shall be for high torque, totally enclosed, non-ventilated construction, with motor lead brought into the limit switch compartment.  Motor insulation shall be NEMA Class B with a maximum continuous temperature rating of 120 Celsius. </w:t>
      </w:r>
    </w:p>
    <w:p w:rsidR="00A906D2" w:rsidRDefault="00A906D2" w:rsidP="002B642D">
      <w:pPr>
        <w:pStyle w:val="ListParagraph"/>
        <w:numPr>
          <w:ilvl w:val="0"/>
          <w:numId w:val="34"/>
        </w:numPr>
        <w:autoSpaceDE w:val="0"/>
        <w:autoSpaceDN w:val="0"/>
        <w:adjustRightInd w:val="0"/>
        <w:spacing w:line="240" w:lineRule="auto"/>
        <w:rPr>
          <w:rStyle w:val="Strong"/>
          <w:b w:val="0"/>
        </w:rPr>
      </w:pPr>
      <w:r>
        <w:rPr>
          <w:rStyle w:val="Strong"/>
          <w:b w:val="0"/>
        </w:rPr>
        <w:t>The motor</w:t>
      </w:r>
      <w:r w:rsidR="00E9611A">
        <w:rPr>
          <w:rStyle w:val="Strong"/>
          <w:b w:val="0"/>
        </w:rPr>
        <w:t xml:space="preserve"> shall be</w:t>
      </w:r>
      <w:r w:rsidR="00DF20D5">
        <w:rPr>
          <w:rStyle w:val="Strong"/>
          <w:b w:val="0"/>
        </w:rPr>
        <w:t xml:space="preserve"> of suff</w:t>
      </w:r>
      <w:r w:rsidR="00E9611A">
        <w:rPr>
          <w:rStyle w:val="Strong"/>
          <w:b w:val="0"/>
        </w:rPr>
        <w:t xml:space="preserve">icient size to open or close the valve against the maximum expected differential pressure when voltage to the motor terminals is 10 percent above or </w:t>
      </w:r>
      <w:r w:rsidR="00E9611A">
        <w:rPr>
          <w:rStyle w:val="Strong"/>
          <w:b w:val="0"/>
        </w:rPr>
        <w:lastRenderedPageBreak/>
        <w:t>below minimal 230/460V-3Ph-60Hz voltage. The motor duty rating shall be sufficient for one complete open to close (or reverse) cycle without exceeding its temperature rating.  The motor shall be pre-lubricated and all bearings shall be of the anti-friction type.</w:t>
      </w:r>
    </w:p>
    <w:p w:rsidR="00E9611A" w:rsidRDefault="00E9611A" w:rsidP="002B642D">
      <w:pPr>
        <w:pStyle w:val="ListParagraph"/>
        <w:numPr>
          <w:ilvl w:val="0"/>
          <w:numId w:val="34"/>
        </w:numPr>
        <w:autoSpaceDE w:val="0"/>
        <w:autoSpaceDN w:val="0"/>
        <w:adjustRightInd w:val="0"/>
        <w:spacing w:line="240" w:lineRule="auto"/>
        <w:rPr>
          <w:rStyle w:val="Strong"/>
          <w:b w:val="0"/>
        </w:rPr>
      </w:pPr>
      <w:r>
        <w:rPr>
          <w:rStyle w:val="Strong"/>
          <w:b w:val="0"/>
        </w:rPr>
        <w:t xml:space="preserve">The actuator power gearing shall consist of generated spur of helical gears of heat treated steel, and worm gearing. The worm shall be of hardened alloy steel and the worm gear shall be of alloy bronze accurately cut with a </w:t>
      </w:r>
      <w:proofErr w:type="spellStart"/>
      <w:r>
        <w:rPr>
          <w:rStyle w:val="Strong"/>
          <w:b w:val="0"/>
        </w:rPr>
        <w:t>hobbing</w:t>
      </w:r>
      <w:proofErr w:type="spellEnd"/>
      <w:r>
        <w:rPr>
          <w:rStyle w:val="Strong"/>
          <w:b w:val="0"/>
        </w:rPr>
        <w:t xml:space="preserve"> machine.  All power gearing shall be grease-lubricated.  Ball o</w:t>
      </w:r>
      <w:r w:rsidR="00091BC2">
        <w:rPr>
          <w:rStyle w:val="Strong"/>
          <w:b w:val="0"/>
        </w:rPr>
        <w:t>r</w:t>
      </w:r>
      <w:r>
        <w:rPr>
          <w:rStyle w:val="Strong"/>
          <w:b w:val="0"/>
        </w:rPr>
        <w:t xml:space="preserve"> roller bearings shall be used </w:t>
      </w:r>
      <w:r w:rsidR="00DF20D5">
        <w:rPr>
          <w:rStyle w:val="Strong"/>
          <w:b w:val="0"/>
        </w:rPr>
        <w:t>throughout</w:t>
      </w:r>
      <w:r>
        <w:rPr>
          <w:rStyle w:val="Strong"/>
          <w:b w:val="0"/>
        </w:rPr>
        <w:t>.</w:t>
      </w:r>
    </w:p>
    <w:p w:rsidR="00C01C3C" w:rsidRDefault="00C01C3C" w:rsidP="002B642D">
      <w:pPr>
        <w:pStyle w:val="ListParagraph"/>
        <w:numPr>
          <w:ilvl w:val="0"/>
          <w:numId w:val="34"/>
        </w:numPr>
        <w:autoSpaceDE w:val="0"/>
        <w:autoSpaceDN w:val="0"/>
        <w:adjustRightInd w:val="0"/>
        <w:spacing w:line="240" w:lineRule="auto"/>
        <w:rPr>
          <w:rStyle w:val="Strong"/>
          <w:b w:val="0"/>
        </w:rPr>
      </w:pPr>
      <w:r>
        <w:rPr>
          <w:rStyle w:val="Strong"/>
          <w:b w:val="0"/>
        </w:rPr>
        <w:t>Limit switches an associated gearing shall be an integral part of the actuator.  Limit switches shall be of adjustable type capable of being set to trip at any point of gate travel between fully open and fully closed and not be subject to breakage of slippage due to over-travel.</w:t>
      </w:r>
    </w:p>
    <w:p w:rsidR="00C01C3C" w:rsidRDefault="00943288" w:rsidP="002B642D">
      <w:pPr>
        <w:pStyle w:val="ListParagraph"/>
        <w:numPr>
          <w:ilvl w:val="0"/>
          <w:numId w:val="34"/>
        </w:numPr>
        <w:autoSpaceDE w:val="0"/>
        <w:autoSpaceDN w:val="0"/>
        <w:adjustRightInd w:val="0"/>
        <w:spacing w:line="240" w:lineRule="auto"/>
        <w:rPr>
          <w:rStyle w:val="Strong"/>
          <w:b w:val="0"/>
        </w:rPr>
      </w:pPr>
      <w:r>
        <w:rPr>
          <w:rStyle w:val="Strong"/>
          <w:b w:val="0"/>
        </w:rPr>
        <w:t>Each actuator</w:t>
      </w:r>
      <w:r w:rsidR="00A87B73">
        <w:rPr>
          <w:rStyle w:val="Strong"/>
          <w:b w:val="0"/>
        </w:rPr>
        <w:t xml:space="preserve"> shall be equipped with a double torque switch</w:t>
      </w:r>
      <w:r w:rsidR="00BF5365">
        <w:rPr>
          <w:rStyle w:val="Strong"/>
          <w:b w:val="0"/>
        </w:rPr>
        <w:t xml:space="preserve"> that</w:t>
      </w:r>
      <w:r w:rsidR="00A87B73">
        <w:rPr>
          <w:rStyle w:val="Strong"/>
          <w:b w:val="0"/>
        </w:rPr>
        <w:t xml:space="preserve"> is responsive to loads encountered in either the opening or closing direction.</w:t>
      </w:r>
    </w:p>
    <w:p w:rsidR="00BF5365" w:rsidRDefault="00BE0978" w:rsidP="002B642D">
      <w:pPr>
        <w:pStyle w:val="ListParagraph"/>
        <w:numPr>
          <w:ilvl w:val="0"/>
          <w:numId w:val="34"/>
        </w:numPr>
        <w:autoSpaceDE w:val="0"/>
        <w:autoSpaceDN w:val="0"/>
        <w:adjustRightInd w:val="0"/>
        <w:spacing w:line="240" w:lineRule="auto"/>
        <w:rPr>
          <w:bCs/>
        </w:rPr>
      </w:pPr>
      <w:r w:rsidRPr="00BF5365">
        <w:rPr>
          <w:rStyle w:val="Strong"/>
          <w:b w:val="0"/>
        </w:rPr>
        <w:t xml:space="preserve">The torque switch shall operate during the complete gate cycle without the use of auxiliary relays, linkages, latches, or other devices.  </w:t>
      </w:r>
      <w:r w:rsidR="00BF5365" w:rsidRPr="00BF5365">
        <w:rPr>
          <w:bCs/>
        </w:rPr>
        <w:t>The torque switch shall be wired to shut off the actuator motor in the event of excessive torque load applied in either direction of drum rotation or gate travel</w:t>
      </w:r>
      <w:r w:rsidR="00BF5365">
        <w:rPr>
          <w:bCs/>
        </w:rPr>
        <w:t xml:space="preserve">. </w:t>
      </w:r>
    </w:p>
    <w:p w:rsidR="00BE0978" w:rsidRPr="00BF5365" w:rsidRDefault="00BE0978" w:rsidP="002B642D">
      <w:pPr>
        <w:pStyle w:val="ListParagraph"/>
        <w:numPr>
          <w:ilvl w:val="0"/>
          <w:numId w:val="34"/>
        </w:numPr>
        <w:autoSpaceDE w:val="0"/>
        <w:autoSpaceDN w:val="0"/>
        <w:adjustRightInd w:val="0"/>
        <w:spacing w:line="240" w:lineRule="auto"/>
        <w:rPr>
          <w:rStyle w:val="Strong"/>
          <w:b w:val="0"/>
        </w:rPr>
      </w:pPr>
      <w:r w:rsidRPr="00BF5365">
        <w:rPr>
          <w:rStyle w:val="Strong"/>
          <w:b w:val="0"/>
        </w:rPr>
        <w:t xml:space="preserve">A </w:t>
      </w:r>
      <w:proofErr w:type="spellStart"/>
      <w:r w:rsidRPr="00BF5365">
        <w:rPr>
          <w:rStyle w:val="Strong"/>
          <w:b w:val="0"/>
        </w:rPr>
        <w:t>handwheel</w:t>
      </w:r>
      <w:proofErr w:type="spellEnd"/>
      <w:r w:rsidRPr="00BF5365">
        <w:rPr>
          <w:rStyle w:val="Strong"/>
          <w:b w:val="0"/>
        </w:rPr>
        <w:t xml:space="preserve"> shall be provided for manual operation.  The </w:t>
      </w:r>
      <w:proofErr w:type="spellStart"/>
      <w:r w:rsidRPr="00BF5365">
        <w:rPr>
          <w:rStyle w:val="Strong"/>
          <w:b w:val="0"/>
        </w:rPr>
        <w:t>handwheel</w:t>
      </w:r>
      <w:proofErr w:type="spellEnd"/>
      <w:r w:rsidRPr="00BF5365">
        <w:rPr>
          <w:rStyle w:val="Strong"/>
          <w:b w:val="0"/>
        </w:rPr>
        <w:t xml:space="preserve"> shall not rotate during motor operation nor shall a fused motor prevent manual operation.  </w:t>
      </w:r>
      <w:r w:rsidR="00BF5365" w:rsidRPr="00BF5365">
        <w:rPr>
          <w:bCs/>
        </w:rPr>
        <w:t xml:space="preserve">When in the manual operating position, the unit will remain in this position until the motor is energized at which time the motor operator will automatically return to electric operation and shall remain in the motor powered position/condition until </w:t>
      </w:r>
      <w:proofErr w:type="spellStart"/>
      <w:r w:rsidR="00BF5365" w:rsidRPr="00BF5365">
        <w:rPr>
          <w:bCs/>
        </w:rPr>
        <w:t>handwheel</w:t>
      </w:r>
      <w:proofErr w:type="spellEnd"/>
      <w:r w:rsidR="00BF5365" w:rsidRPr="00BF5365">
        <w:rPr>
          <w:bCs/>
        </w:rPr>
        <w:t xml:space="preserve"> operation is desired.</w:t>
      </w:r>
      <w:r w:rsidR="00BF5365">
        <w:rPr>
          <w:bCs/>
        </w:rPr>
        <w:t xml:space="preserve"> </w:t>
      </w:r>
      <w:r w:rsidR="00294F48" w:rsidRPr="00BF5365">
        <w:rPr>
          <w:rStyle w:val="Strong"/>
          <w:b w:val="0"/>
        </w:rPr>
        <w:t xml:space="preserve"> This movement from motor operation to </w:t>
      </w:r>
      <w:proofErr w:type="spellStart"/>
      <w:r w:rsidR="00294F48" w:rsidRPr="00BF5365">
        <w:rPr>
          <w:rStyle w:val="Strong"/>
          <w:b w:val="0"/>
        </w:rPr>
        <w:t>handwheel</w:t>
      </w:r>
      <w:proofErr w:type="spellEnd"/>
      <w:r w:rsidR="00294F48" w:rsidRPr="00BF5365">
        <w:rPr>
          <w:rStyle w:val="Strong"/>
          <w:b w:val="0"/>
        </w:rPr>
        <w:t xml:space="preserve"> operation shall be accomplished by a declutching knob or lever which will disengage the motor and motor gearing mechanically but not electrically. Hand operation must require no more than 40 pounds of rim effort at a maximum required torque.  It shall not be possible for the unit to be simultaneously in manual and motor operation. The </w:t>
      </w:r>
      <w:r w:rsidR="000D7978" w:rsidRPr="00BF5365">
        <w:rPr>
          <w:rStyle w:val="Strong"/>
          <w:b w:val="0"/>
        </w:rPr>
        <w:t>d</w:t>
      </w:r>
      <w:r w:rsidR="00294F48" w:rsidRPr="00BF5365">
        <w:rPr>
          <w:rStyle w:val="Strong"/>
          <w:b w:val="0"/>
        </w:rPr>
        <w:t>irection of open</w:t>
      </w:r>
      <w:r w:rsidR="000D7978" w:rsidRPr="00BF5365">
        <w:rPr>
          <w:rStyle w:val="Strong"/>
          <w:b w:val="0"/>
        </w:rPr>
        <w:t xml:space="preserve"> for the</w:t>
      </w:r>
      <w:r w:rsidR="00294F48" w:rsidRPr="00BF5365">
        <w:rPr>
          <w:rStyle w:val="Strong"/>
          <w:b w:val="0"/>
        </w:rPr>
        <w:t xml:space="preserve"> gate shall be marked on the </w:t>
      </w:r>
      <w:proofErr w:type="spellStart"/>
      <w:r w:rsidR="00294F48" w:rsidRPr="00BF5365">
        <w:rPr>
          <w:rStyle w:val="Strong"/>
          <w:b w:val="0"/>
        </w:rPr>
        <w:t>handwheel</w:t>
      </w:r>
      <w:proofErr w:type="spellEnd"/>
      <w:r w:rsidR="00294F48" w:rsidRPr="00BF5365">
        <w:rPr>
          <w:rStyle w:val="Strong"/>
          <w:b w:val="0"/>
        </w:rPr>
        <w:t>.</w:t>
      </w:r>
    </w:p>
    <w:p w:rsidR="008A69BB" w:rsidRDefault="008A69BB" w:rsidP="009135C5">
      <w:pPr>
        <w:ind w:left="0"/>
      </w:pPr>
    </w:p>
    <w:p w:rsidR="008A69BB" w:rsidRDefault="008A69BB" w:rsidP="008A69BB">
      <w:pPr>
        <w:ind w:hanging="540"/>
      </w:pPr>
      <w:r>
        <w:t>2.1</w:t>
      </w:r>
      <w:r w:rsidR="00FB0497">
        <w:t>1</w:t>
      </w:r>
      <w:r>
        <w:tab/>
      </w:r>
      <w:r w:rsidR="00294F48">
        <w:t>FASTENERS</w:t>
      </w:r>
    </w:p>
    <w:p w:rsidR="008A69BB" w:rsidRDefault="008A69BB" w:rsidP="008A69BB">
      <w:pPr>
        <w:ind w:left="0" w:firstLine="720"/>
      </w:pPr>
    </w:p>
    <w:p w:rsidR="008A69BB" w:rsidRPr="00FB0497" w:rsidRDefault="00294F48" w:rsidP="0098184B">
      <w:pPr>
        <w:pStyle w:val="ListParagraph"/>
        <w:numPr>
          <w:ilvl w:val="0"/>
          <w:numId w:val="35"/>
        </w:numPr>
        <w:ind w:hanging="540"/>
      </w:pPr>
      <w:r w:rsidRPr="00FB0497">
        <w:rPr>
          <w:rStyle w:val="Strong"/>
          <w:b w:val="0"/>
        </w:rPr>
        <w:t xml:space="preserve">All anchor bolt, assembly bolts, screws, nuts, etc. shall be of ample section to safely withstand the forces created by operation of the gate under the specified pressures and loads.  Quantity and size of fasteners shall be a recommended by the manufacturer. </w:t>
      </w:r>
      <w:r w:rsidR="00FB0497" w:rsidRPr="00FB0497">
        <w:rPr>
          <w:bCs/>
        </w:rPr>
        <w:t>Sill anchor / leveling bolts shall be provided with two nuts to facilitate installation.</w:t>
      </w:r>
    </w:p>
    <w:p w:rsidR="00FB0497" w:rsidRDefault="00FB0497" w:rsidP="00FB0497">
      <w:pPr>
        <w:pStyle w:val="ListParagraph"/>
        <w:ind w:left="1080"/>
      </w:pPr>
    </w:p>
    <w:p w:rsidR="009135C5" w:rsidRDefault="009135C5" w:rsidP="0098184B">
      <w:pPr>
        <w:ind w:hanging="540"/>
      </w:pPr>
      <w:r>
        <w:t>2.1</w:t>
      </w:r>
      <w:r w:rsidR="00FB0497">
        <w:t>2</w:t>
      </w:r>
      <w:r>
        <w:tab/>
        <w:t>FINISH</w:t>
      </w:r>
    </w:p>
    <w:p w:rsidR="009135C5" w:rsidRDefault="009135C5" w:rsidP="0098184B">
      <w:pPr>
        <w:ind w:hanging="540"/>
      </w:pPr>
    </w:p>
    <w:p w:rsidR="009135C5" w:rsidRDefault="009135C5" w:rsidP="009135C5">
      <w:pPr>
        <w:pStyle w:val="ListParagraph"/>
        <w:numPr>
          <w:ilvl w:val="0"/>
          <w:numId w:val="40"/>
        </w:numPr>
      </w:pPr>
      <w:r>
        <w:t xml:space="preserve">All structural and other exposed carbon steel surfaces shall be painted or </w:t>
      </w:r>
      <w:r w:rsidR="00AE252C" w:rsidRPr="00AE45EB">
        <w:t>finished</w:t>
      </w:r>
      <w:r w:rsidRPr="00AE45EB">
        <w:t xml:space="preserve"> </w:t>
      </w:r>
      <w:r w:rsidR="00AE45EB">
        <w:t xml:space="preserve">as specified.  </w:t>
      </w:r>
      <w:r>
        <w:t>The hoist shall be finished suitable for outdoor exposure.</w:t>
      </w:r>
    </w:p>
    <w:p w:rsidR="009135C5" w:rsidRDefault="009135C5" w:rsidP="009135C5">
      <w:pPr>
        <w:pStyle w:val="ListParagraph"/>
        <w:ind w:left="1080"/>
      </w:pPr>
    </w:p>
    <w:p w:rsidR="008A69BB" w:rsidRDefault="009135C5" w:rsidP="008A69BB">
      <w:pPr>
        <w:ind w:hanging="540"/>
      </w:pPr>
      <w:r>
        <w:t>2.1</w:t>
      </w:r>
      <w:r w:rsidR="00FB0497">
        <w:t>3</w:t>
      </w:r>
      <w:bookmarkStart w:id="0" w:name="_GoBack"/>
      <w:bookmarkEnd w:id="0"/>
      <w:r w:rsidR="008A69BB">
        <w:tab/>
      </w:r>
      <w:r w:rsidR="00444ADF">
        <w:t>SHOP TESTING</w:t>
      </w:r>
    </w:p>
    <w:p w:rsidR="008A69BB" w:rsidRDefault="008A69BB" w:rsidP="008A69BB">
      <w:pPr>
        <w:ind w:left="0" w:firstLine="720"/>
      </w:pPr>
    </w:p>
    <w:p w:rsidR="0098184B" w:rsidRPr="00444ADF" w:rsidRDefault="00444ADF" w:rsidP="00444ADF">
      <w:pPr>
        <w:pStyle w:val="ListParagraph"/>
        <w:numPr>
          <w:ilvl w:val="0"/>
          <w:numId w:val="36"/>
        </w:numPr>
        <w:rPr>
          <w:b/>
        </w:rPr>
      </w:pPr>
      <w:r w:rsidRPr="00444ADF">
        <w:rPr>
          <w:rStyle w:val="Strong"/>
          <w:b w:val="0"/>
        </w:rPr>
        <w:t>All gates and equipment shall be inspected and approved by a qualified shop inspector prior to shipment</w:t>
      </w:r>
      <w:r>
        <w:rPr>
          <w:rStyle w:val="Strong"/>
          <w:b w:val="0"/>
        </w:rPr>
        <w:t>.</w:t>
      </w:r>
    </w:p>
    <w:p w:rsidR="0098184B" w:rsidRDefault="0098184B" w:rsidP="00DD591C">
      <w:pPr>
        <w:tabs>
          <w:tab w:val="left" w:pos="0"/>
        </w:tabs>
        <w:ind w:left="0"/>
      </w:pPr>
    </w:p>
    <w:p w:rsidR="007C0622" w:rsidRPr="00DD591C" w:rsidRDefault="006012A4" w:rsidP="00DD591C">
      <w:pPr>
        <w:tabs>
          <w:tab w:val="left" w:pos="0"/>
        </w:tabs>
        <w:ind w:left="0"/>
      </w:pPr>
      <w:r>
        <w:lastRenderedPageBreak/>
        <w:t xml:space="preserve">PART </w:t>
      </w:r>
      <w:proofErr w:type="gramStart"/>
      <w:r>
        <w:t xml:space="preserve">3    </w:t>
      </w:r>
      <w:r w:rsidR="007C0622" w:rsidRPr="00DD591C">
        <w:t>EXECUTION</w:t>
      </w:r>
      <w:proofErr w:type="gramEnd"/>
    </w:p>
    <w:p w:rsidR="007C0622" w:rsidRDefault="007C0622" w:rsidP="00694974">
      <w:pPr>
        <w:ind w:left="0"/>
      </w:pPr>
    </w:p>
    <w:p w:rsidR="007C0622" w:rsidRDefault="007C0622" w:rsidP="006012A4">
      <w:pPr>
        <w:tabs>
          <w:tab w:val="left" w:pos="360"/>
        </w:tabs>
        <w:ind w:hanging="540"/>
      </w:pPr>
      <w:r>
        <w:t xml:space="preserve">3.01 </w:t>
      </w:r>
      <w:r>
        <w:tab/>
        <w:t>INSTALLATION</w:t>
      </w:r>
    </w:p>
    <w:p w:rsidR="007C0622" w:rsidRDefault="007C0622" w:rsidP="00694974">
      <w:pPr>
        <w:ind w:left="0"/>
      </w:pPr>
    </w:p>
    <w:p w:rsidR="003A792D" w:rsidRDefault="007C0622" w:rsidP="006C7E02">
      <w:pPr>
        <w:pStyle w:val="ListParagraph"/>
        <w:numPr>
          <w:ilvl w:val="0"/>
          <w:numId w:val="18"/>
        </w:numPr>
        <w:tabs>
          <w:tab w:val="left" w:pos="1080"/>
        </w:tabs>
        <w:ind w:left="1080"/>
      </w:pPr>
      <w:r w:rsidRPr="00011ADF">
        <w:t xml:space="preserve">Installation of the </w:t>
      </w:r>
      <w:r w:rsidR="00011ADF" w:rsidRPr="00011ADF">
        <w:t>gates</w:t>
      </w:r>
      <w:r w:rsidRPr="00011ADF">
        <w:t xml:space="preserve"> shall</w:t>
      </w:r>
      <w:r w:rsidR="00C66FAB">
        <w:t xml:space="preserve"> be performed in accordance with standard industry practices</w:t>
      </w:r>
      <w:r w:rsidRPr="007C0622">
        <w:t>.</w:t>
      </w:r>
      <w:r>
        <w:t xml:space="preserve">  It shall be the responsibility of the CONTRACTOR to handle, store, and install the </w:t>
      </w:r>
      <w:r w:rsidRPr="007C0622">
        <w:t xml:space="preserve">equipment specified in this Section in strict accordance with the Manufacturer’s recommendations.    </w:t>
      </w:r>
    </w:p>
    <w:p w:rsidR="007C0622" w:rsidRPr="00011ADF" w:rsidRDefault="00196E21" w:rsidP="006C7E02">
      <w:pPr>
        <w:pStyle w:val="ListParagraph"/>
        <w:numPr>
          <w:ilvl w:val="0"/>
          <w:numId w:val="18"/>
        </w:numPr>
        <w:tabs>
          <w:tab w:val="left" w:pos="1080"/>
        </w:tabs>
        <w:ind w:left="1080"/>
      </w:pPr>
      <w:r>
        <w:t xml:space="preserve">The CONTRACTOR </w:t>
      </w:r>
      <w:r w:rsidR="007C0622">
        <w:t>shall review the installation drawings and installation instructions prior to</w:t>
      </w:r>
      <w:r w:rsidR="00EF1ED4">
        <w:t xml:space="preserve"> </w:t>
      </w:r>
      <w:r w:rsidR="00EF1ED4" w:rsidRPr="00011ADF">
        <w:t>i</w:t>
      </w:r>
      <w:r w:rsidR="007C0622" w:rsidRPr="00011ADF">
        <w:t xml:space="preserve">nstalling the </w:t>
      </w:r>
      <w:r w:rsidR="00011ADF" w:rsidRPr="00011ADF">
        <w:t>gates.</w:t>
      </w:r>
      <w:r w:rsidR="007C0622" w:rsidRPr="00011ADF">
        <w:t xml:space="preserve">  </w:t>
      </w:r>
    </w:p>
    <w:p w:rsidR="0085693F" w:rsidRPr="00011ADF" w:rsidRDefault="007C0622" w:rsidP="006C7E02">
      <w:pPr>
        <w:pStyle w:val="ListParagraph"/>
        <w:numPr>
          <w:ilvl w:val="0"/>
          <w:numId w:val="18"/>
        </w:numPr>
        <w:tabs>
          <w:tab w:val="left" w:pos="1080"/>
        </w:tabs>
        <w:ind w:left="1080"/>
      </w:pPr>
      <w:r w:rsidRPr="00011ADF">
        <w:t xml:space="preserve">The </w:t>
      </w:r>
      <w:r w:rsidR="00011ADF" w:rsidRPr="00011ADF">
        <w:t>gate</w:t>
      </w:r>
      <w:r w:rsidR="009135C5">
        <w:t xml:space="preserve">s </w:t>
      </w:r>
      <w:r w:rsidRPr="00011ADF">
        <w:t>shall be installed in a true vertical plane, square and plumb, with no twist,</w:t>
      </w:r>
      <w:r w:rsidR="00011ADF" w:rsidRPr="00011ADF">
        <w:t xml:space="preserve"> </w:t>
      </w:r>
      <w:r w:rsidR="0085693F" w:rsidRPr="00011ADF">
        <w:t>convergence</w:t>
      </w:r>
      <w:r w:rsidR="00C66FAB">
        <w:t>,</w:t>
      </w:r>
      <w:r w:rsidR="009135C5">
        <w:t xml:space="preserve"> or divergence in the</w:t>
      </w:r>
      <w:r w:rsidR="00E76B64">
        <w:t xml:space="preserve"> radial arms or gate face.</w:t>
      </w:r>
    </w:p>
    <w:p w:rsidR="008B76DF" w:rsidRDefault="008B76DF" w:rsidP="006C7E02">
      <w:pPr>
        <w:pStyle w:val="ListParagraph"/>
        <w:numPr>
          <w:ilvl w:val="0"/>
          <w:numId w:val="18"/>
        </w:numPr>
        <w:tabs>
          <w:tab w:val="left" w:pos="1080"/>
        </w:tabs>
        <w:ind w:left="1080"/>
      </w:pPr>
      <w:r>
        <w:t>The CONTRACTOR</w:t>
      </w:r>
      <w:r w:rsidR="009135C5">
        <w:t xml:space="preserve"> shall fill any voids </w:t>
      </w:r>
      <w:r>
        <w:t>with non-</w:t>
      </w:r>
      <w:r w:rsidRPr="008B76DF">
        <w:t>shrink grout as shown on the installation drawing a</w:t>
      </w:r>
      <w:r w:rsidR="00196E21">
        <w:t xml:space="preserve">nd in accordance with the grout manufacturer’s </w:t>
      </w:r>
      <w:r w:rsidRPr="008B76DF">
        <w:t>recommendations.</w:t>
      </w:r>
    </w:p>
    <w:p w:rsidR="008B76DF" w:rsidRDefault="008B76DF" w:rsidP="00694974">
      <w:pPr>
        <w:ind w:left="0"/>
      </w:pPr>
    </w:p>
    <w:p w:rsidR="008B76DF" w:rsidRDefault="008B76DF" w:rsidP="006012A4">
      <w:pPr>
        <w:ind w:hanging="540"/>
      </w:pPr>
      <w:r>
        <w:t xml:space="preserve">3.02 </w:t>
      </w:r>
      <w:r>
        <w:tab/>
        <w:t>FIELD TESTING</w:t>
      </w:r>
    </w:p>
    <w:p w:rsidR="008B76DF" w:rsidRDefault="008B76DF" w:rsidP="00694974">
      <w:pPr>
        <w:ind w:left="0"/>
      </w:pPr>
    </w:p>
    <w:p w:rsidR="00DE4D54" w:rsidRDefault="008B76DF" w:rsidP="006C7E02">
      <w:pPr>
        <w:pStyle w:val="ListParagraph"/>
        <w:numPr>
          <w:ilvl w:val="0"/>
          <w:numId w:val="19"/>
        </w:numPr>
      </w:pPr>
      <w:r>
        <w:t xml:space="preserve">After installation, </w:t>
      </w:r>
      <w:r w:rsidR="00C66FAB">
        <w:t>all</w:t>
      </w:r>
      <w:r w:rsidR="00011ADF">
        <w:t xml:space="preserve"> gates</w:t>
      </w:r>
      <w:r>
        <w:t xml:space="preserve"> will be field tested in th</w:t>
      </w:r>
      <w:r w:rsidR="00EF1ED4">
        <w:t xml:space="preserve">e presence of the ENGINEER and </w:t>
      </w:r>
      <w:r w:rsidRPr="008B76DF">
        <w:t>OWNER to ensure that all items of equipment are in full compliance with this Section</w:t>
      </w:r>
      <w:r w:rsidR="00011ADF">
        <w:t xml:space="preserve">. </w:t>
      </w:r>
      <w:r w:rsidRPr="00011ADF">
        <w:t xml:space="preserve">Each </w:t>
      </w:r>
      <w:r w:rsidR="00011ADF">
        <w:t>gate</w:t>
      </w:r>
      <w:r w:rsidR="009135C5">
        <w:t xml:space="preserve"> assembly shall be</w:t>
      </w:r>
      <w:r w:rsidRPr="008B76DF">
        <w:t xml:space="preserve"> tested by the CONTRACTOR at the discretion of the ENG</w:t>
      </w:r>
      <w:r w:rsidR="009135C5">
        <w:t>INEER and OWNER, to confirm there is no excessive</w:t>
      </w:r>
      <w:r w:rsidRPr="008B76DF">
        <w:t xml:space="preserve"> leakage</w:t>
      </w:r>
      <w:r w:rsidR="009135C5">
        <w:t>.</w:t>
      </w:r>
      <w:r w:rsidRPr="008B76DF">
        <w:t xml:space="preserve"> </w:t>
      </w:r>
    </w:p>
    <w:p w:rsidR="00DE4D54" w:rsidRDefault="00DE4D54" w:rsidP="00694974">
      <w:pPr>
        <w:ind w:left="0"/>
      </w:pPr>
    </w:p>
    <w:p w:rsidR="00DE4D54" w:rsidRDefault="00DE4D54" w:rsidP="00694974">
      <w:pPr>
        <w:ind w:left="0"/>
      </w:pPr>
    </w:p>
    <w:p w:rsidR="00C66FAB" w:rsidRDefault="00C66FAB" w:rsidP="00694974">
      <w:pPr>
        <w:ind w:left="0"/>
      </w:pPr>
    </w:p>
    <w:p w:rsidR="00DE4D54" w:rsidRDefault="00DE4D54" w:rsidP="00DE4D54">
      <w:pPr>
        <w:ind w:left="0"/>
        <w:jc w:val="center"/>
      </w:pPr>
      <w:r>
        <w:t>END OF SECTION</w:t>
      </w:r>
    </w:p>
    <w:p w:rsidR="008B76DF" w:rsidRPr="006110BB" w:rsidRDefault="00DE4D54" w:rsidP="00CD7B60">
      <w:pPr>
        <w:ind w:left="0"/>
        <w:jc w:val="center"/>
      </w:pPr>
      <w:r>
        <w:t>NOTHING FOLLOWS</w:t>
      </w:r>
    </w:p>
    <w:sectPr w:rsidR="008B76DF" w:rsidRPr="00611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AE" w:rsidRDefault="00674AAE" w:rsidP="004C0A6E">
      <w:pPr>
        <w:spacing w:line="240" w:lineRule="auto"/>
      </w:pPr>
      <w:r>
        <w:separator/>
      </w:r>
    </w:p>
  </w:endnote>
  <w:endnote w:type="continuationSeparator" w:id="0">
    <w:p w:rsidR="00674AAE" w:rsidRDefault="00674AAE" w:rsidP="004C0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AE" w:rsidRDefault="00674AAE" w:rsidP="004C0A6E">
      <w:pPr>
        <w:spacing w:line="240" w:lineRule="auto"/>
      </w:pPr>
      <w:r>
        <w:separator/>
      </w:r>
    </w:p>
  </w:footnote>
  <w:footnote w:type="continuationSeparator" w:id="0">
    <w:p w:rsidR="00674AAE" w:rsidRDefault="00674AAE" w:rsidP="004C0A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
    <w:nsid w:val="19837A37"/>
    <w:multiLevelType w:val="hybridMultilevel"/>
    <w:tmpl w:val="A376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B459D"/>
    <w:multiLevelType w:val="hybridMultilevel"/>
    <w:tmpl w:val="4CE0BCD2"/>
    <w:lvl w:ilvl="0" w:tplc="55142FE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F564B10"/>
    <w:multiLevelType w:val="hybridMultilevel"/>
    <w:tmpl w:val="BA469702"/>
    <w:lvl w:ilvl="0" w:tplc="2616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92AD8"/>
    <w:multiLevelType w:val="hybridMultilevel"/>
    <w:tmpl w:val="E1FE5294"/>
    <w:lvl w:ilvl="0" w:tplc="76729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DC0B3E"/>
    <w:multiLevelType w:val="hybridMultilevel"/>
    <w:tmpl w:val="930CBA8E"/>
    <w:lvl w:ilvl="0" w:tplc="881892B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A210AD"/>
    <w:multiLevelType w:val="hybridMultilevel"/>
    <w:tmpl w:val="E1B8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290A6F"/>
    <w:multiLevelType w:val="hybridMultilevel"/>
    <w:tmpl w:val="3FE48D74"/>
    <w:lvl w:ilvl="0" w:tplc="26D660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314329"/>
    <w:multiLevelType w:val="hybridMultilevel"/>
    <w:tmpl w:val="8E281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B62B40"/>
    <w:multiLevelType w:val="hybridMultilevel"/>
    <w:tmpl w:val="33CC5FB4"/>
    <w:lvl w:ilvl="0" w:tplc="03B44D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4">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nsid w:val="3C6A5F03"/>
    <w:multiLevelType w:val="hybridMultilevel"/>
    <w:tmpl w:val="2124CBB6"/>
    <w:lvl w:ilvl="0" w:tplc="98E86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284649"/>
    <w:multiLevelType w:val="hybridMultilevel"/>
    <w:tmpl w:val="6A62CD60"/>
    <w:lvl w:ilvl="0" w:tplc="45868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8">
    <w:nsid w:val="4BBE75AB"/>
    <w:multiLevelType w:val="hybridMultilevel"/>
    <w:tmpl w:val="E6328A44"/>
    <w:lvl w:ilvl="0" w:tplc="949A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5E6527"/>
    <w:multiLevelType w:val="hybridMultilevel"/>
    <w:tmpl w:val="03B231DA"/>
    <w:lvl w:ilvl="0" w:tplc="588458D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nsid w:val="4DEE76CB"/>
    <w:multiLevelType w:val="hybridMultilevel"/>
    <w:tmpl w:val="E6328A44"/>
    <w:lvl w:ilvl="0" w:tplc="949A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1836A2"/>
    <w:multiLevelType w:val="hybridMultilevel"/>
    <w:tmpl w:val="B53C6590"/>
    <w:lvl w:ilvl="0" w:tplc="1E18D68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A733DF"/>
    <w:multiLevelType w:val="hybridMultilevel"/>
    <w:tmpl w:val="3CAC1730"/>
    <w:lvl w:ilvl="0" w:tplc="E1D65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8A25F3"/>
    <w:multiLevelType w:val="hybridMultilevel"/>
    <w:tmpl w:val="42BA2AFE"/>
    <w:lvl w:ilvl="0" w:tplc="DB20EC72">
      <w:start w:val="1"/>
      <w:numFmt w:val="upperLetter"/>
      <w:lvlText w:val="%1."/>
      <w:lvlJc w:val="left"/>
      <w:pPr>
        <w:ind w:left="360" w:hanging="360"/>
      </w:pPr>
      <w:rPr>
        <w:rFonts w:asciiTheme="minorHAnsi" w:eastAsiaTheme="minorHAnsi" w:hAnsiTheme="minorHAnsi" w:cstheme="minorBidi"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4C9590F"/>
    <w:multiLevelType w:val="hybridMultilevel"/>
    <w:tmpl w:val="1B088A06"/>
    <w:lvl w:ilvl="0" w:tplc="CF22F5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257FAF"/>
    <w:multiLevelType w:val="hybridMultilevel"/>
    <w:tmpl w:val="07FC9094"/>
    <w:lvl w:ilvl="0" w:tplc="FEB4E5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7F14DC"/>
    <w:multiLevelType w:val="hybridMultilevel"/>
    <w:tmpl w:val="B62C440C"/>
    <w:lvl w:ilvl="0" w:tplc="CACC77AE">
      <w:start w:val="1"/>
      <w:numFmt w:val="upperLetter"/>
      <w:lvlText w:val="%1."/>
      <w:lvlJc w:val="left"/>
      <w:pPr>
        <w:ind w:left="2325" w:hanging="52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F921F9A"/>
    <w:multiLevelType w:val="hybridMultilevel"/>
    <w:tmpl w:val="E116B620"/>
    <w:lvl w:ilvl="0" w:tplc="5BE02C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71F5869"/>
    <w:multiLevelType w:val="hybridMultilevel"/>
    <w:tmpl w:val="E9BC9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76225077"/>
    <w:multiLevelType w:val="hybridMultilevel"/>
    <w:tmpl w:val="7BAE3B72"/>
    <w:lvl w:ilvl="0" w:tplc="4498FC4E">
      <w:start w:val="1"/>
      <w:numFmt w:val="upperLetter"/>
      <w:lvlText w:val="%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34F1D"/>
    <w:multiLevelType w:val="hybridMultilevel"/>
    <w:tmpl w:val="06F89C1C"/>
    <w:lvl w:ilvl="0" w:tplc="EADEC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0846F7"/>
    <w:multiLevelType w:val="hybridMultilevel"/>
    <w:tmpl w:val="6C487B6C"/>
    <w:lvl w:ilvl="0" w:tplc="081EB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347A25"/>
    <w:multiLevelType w:val="hybridMultilevel"/>
    <w:tmpl w:val="5922FCE0"/>
    <w:lvl w:ilvl="0" w:tplc="FD4E5B26">
      <w:start w:val="1"/>
      <w:numFmt w:val="upperLetter"/>
      <w:lvlText w:val="%1."/>
      <w:lvlJc w:val="left"/>
      <w:pPr>
        <w:ind w:left="1080" w:hanging="360"/>
      </w:pPr>
      <w:rPr>
        <w:rFonts w:asciiTheme="minorHAnsi" w:eastAsiaTheme="minorHAnsi" w:hAnsiTheme="minorHAnsi" w:cstheme="minorBidi"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9"/>
  </w:num>
  <w:num w:numId="2">
    <w:abstractNumId w:val="32"/>
  </w:num>
  <w:num w:numId="3">
    <w:abstractNumId w:val="27"/>
  </w:num>
  <w:num w:numId="4">
    <w:abstractNumId w:val="33"/>
  </w:num>
  <w:num w:numId="5">
    <w:abstractNumId w:val="26"/>
  </w:num>
  <w:num w:numId="6">
    <w:abstractNumId w:val="7"/>
  </w:num>
  <w:num w:numId="7">
    <w:abstractNumId w:val="6"/>
  </w:num>
  <w:num w:numId="8">
    <w:abstractNumId w:val="17"/>
  </w:num>
  <w:num w:numId="9">
    <w:abstractNumId w:val="22"/>
  </w:num>
  <w:num w:numId="10">
    <w:abstractNumId w:val="0"/>
  </w:num>
  <w:num w:numId="11">
    <w:abstractNumId w:val="30"/>
  </w:num>
  <w:num w:numId="12">
    <w:abstractNumId w:val="13"/>
  </w:num>
  <w:num w:numId="13">
    <w:abstractNumId w:val="28"/>
  </w:num>
  <w:num w:numId="14">
    <w:abstractNumId w:val="21"/>
  </w:num>
  <w:num w:numId="15">
    <w:abstractNumId w:val="14"/>
  </w:num>
  <w:num w:numId="16">
    <w:abstractNumId w:val="34"/>
  </w:num>
  <w:num w:numId="17">
    <w:abstractNumId w:val="39"/>
  </w:num>
  <w:num w:numId="18">
    <w:abstractNumId w:val="36"/>
  </w:num>
  <w:num w:numId="19">
    <w:abstractNumId w:val="3"/>
  </w:num>
  <w:num w:numId="20">
    <w:abstractNumId w:val="19"/>
  </w:num>
  <w:num w:numId="21">
    <w:abstractNumId w:val="15"/>
  </w:num>
  <w:num w:numId="22">
    <w:abstractNumId w:val="2"/>
  </w:num>
  <w:num w:numId="23">
    <w:abstractNumId w:val="24"/>
  </w:num>
  <w:num w:numId="24">
    <w:abstractNumId w:val="38"/>
  </w:num>
  <w:num w:numId="25">
    <w:abstractNumId w:val="16"/>
  </w:num>
  <w:num w:numId="26">
    <w:abstractNumId w:val="23"/>
  </w:num>
  <w:num w:numId="27">
    <w:abstractNumId w:val="35"/>
  </w:num>
  <w:num w:numId="28">
    <w:abstractNumId w:val="31"/>
  </w:num>
  <w:num w:numId="29">
    <w:abstractNumId w:val="12"/>
  </w:num>
  <w:num w:numId="30">
    <w:abstractNumId w:val="10"/>
  </w:num>
  <w:num w:numId="31">
    <w:abstractNumId w:val="5"/>
  </w:num>
  <w:num w:numId="32">
    <w:abstractNumId w:val="29"/>
  </w:num>
  <w:num w:numId="33">
    <w:abstractNumId w:val="18"/>
  </w:num>
  <w:num w:numId="34">
    <w:abstractNumId w:val="20"/>
  </w:num>
  <w:num w:numId="35">
    <w:abstractNumId w:val="4"/>
  </w:num>
  <w:num w:numId="36">
    <w:abstractNumId w:val="25"/>
  </w:num>
  <w:num w:numId="37">
    <w:abstractNumId w:val="11"/>
  </w:num>
  <w:num w:numId="38">
    <w:abstractNumId w:val="1"/>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BB"/>
    <w:rsid w:val="00010C24"/>
    <w:rsid w:val="00011ADF"/>
    <w:rsid w:val="00014122"/>
    <w:rsid w:val="00031903"/>
    <w:rsid w:val="0005775D"/>
    <w:rsid w:val="00064168"/>
    <w:rsid w:val="000664E7"/>
    <w:rsid w:val="00091BC2"/>
    <w:rsid w:val="000B1F9E"/>
    <w:rsid w:val="000B2140"/>
    <w:rsid w:val="000D7978"/>
    <w:rsid w:val="00112010"/>
    <w:rsid w:val="00126877"/>
    <w:rsid w:val="001303A3"/>
    <w:rsid w:val="001364EC"/>
    <w:rsid w:val="0017448F"/>
    <w:rsid w:val="00190D86"/>
    <w:rsid w:val="00191DBA"/>
    <w:rsid w:val="00196E21"/>
    <w:rsid w:val="001A124E"/>
    <w:rsid w:val="001B2EF1"/>
    <w:rsid w:val="001B5AE4"/>
    <w:rsid w:val="001B6793"/>
    <w:rsid w:val="00204812"/>
    <w:rsid w:val="002175A0"/>
    <w:rsid w:val="00230300"/>
    <w:rsid w:val="00233C1C"/>
    <w:rsid w:val="00237459"/>
    <w:rsid w:val="00246BBE"/>
    <w:rsid w:val="002707EE"/>
    <w:rsid w:val="00274166"/>
    <w:rsid w:val="00281298"/>
    <w:rsid w:val="00281F0C"/>
    <w:rsid w:val="00291FC4"/>
    <w:rsid w:val="0029456E"/>
    <w:rsid w:val="00294F48"/>
    <w:rsid w:val="00295A2E"/>
    <w:rsid w:val="002A4BD1"/>
    <w:rsid w:val="002B1CE7"/>
    <w:rsid w:val="002B422E"/>
    <w:rsid w:val="002B642D"/>
    <w:rsid w:val="002C56D8"/>
    <w:rsid w:val="002C6A2C"/>
    <w:rsid w:val="002D2B38"/>
    <w:rsid w:val="002D440A"/>
    <w:rsid w:val="002E48A1"/>
    <w:rsid w:val="002F327C"/>
    <w:rsid w:val="00320845"/>
    <w:rsid w:val="00321061"/>
    <w:rsid w:val="0032595B"/>
    <w:rsid w:val="00341993"/>
    <w:rsid w:val="00352D0C"/>
    <w:rsid w:val="003546B3"/>
    <w:rsid w:val="0037396F"/>
    <w:rsid w:val="0038624A"/>
    <w:rsid w:val="003A6B2F"/>
    <w:rsid w:val="003A792D"/>
    <w:rsid w:val="003C5AC7"/>
    <w:rsid w:val="003D0920"/>
    <w:rsid w:val="003D098F"/>
    <w:rsid w:val="003D283A"/>
    <w:rsid w:val="003E5064"/>
    <w:rsid w:val="00414212"/>
    <w:rsid w:val="00422EE5"/>
    <w:rsid w:val="00425CBF"/>
    <w:rsid w:val="00443D6B"/>
    <w:rsid w:val="00444ADF"/>
    <w:rsid w:val="00456D3A"/>
    <w:rsid w:val="00471102"/>
    <w:rsid w:val="00474F2C"/>
    <w:rsid w:val="00482FE9"/>
    <w:rsid w:val="00496286"/>
    <w:rsid w:val="004A0C35"/>
    <w:rsid w:val="004A6501"/>
    <w:rsid w:val="004B0328"/>
    <w:rsid w:val="004B650F"/>
    <w:rsid w:val="004C0A6E"/>
    <w:rsid w:val="004C5E05"/>
    <w:rsid w:val="004D43F7"/>
    <w:rsid w:val="004D6B74"/>
    <w:rsid w:val="004E5DC6"/>
    <w:rsid w:val="004E71AB"/>
    <w:rsid w:val="004F503A"/>
    <w:rsid w:val="00501914"/>
    <w:rsid w:val="00502A80"/>
    <w:rsid w:val="00511FCC"/>
    <w:rsid w:val="00524AF6"/>
    <w:rsid w:val="00527274"/>
    <w:rsid w:val="00530226"/>
    <w:rsid w:val="0053633D"/>
    <w:rsid w:val="00545262"/>
    <w:rsid w:val="0054575D"/>
    <w:rsid w:val="00571282"/>
    <w:rsid w:val="00575939"/>
    <w:rsid w:val="00575B27"/>
    <w:rsid w:val="00576997"/>
    <w:rsid w:val="00586679"/>
    <w:rsid w:val="00587403"/>
    <w:rsid w:val="005A2BDF"/>
    <w:rsid w:val="005B6F55"/>
    <w:rsid w:val="005B7502"/>
    <w:rsid w:val="005C3EA2"/>
    <w:rsid w:val="005D2DE0"/>
    <w:rsid w:val="006012A4"/>
    <w:rsid w:val="00601FF5"/>
    <w:rsid w:val="006046B5"/>
    <w:rsid w:val="00605D25"/>
    <w:rsid w:val="006110BB"/>
    <w:rsid w:val="00612D93"/>
    <w:rsid w:val="00653201"/>
    <w:rsid w:val="0066229B"/>
    <w:rsid w:val="00663B38"/>
    <w:rsid w:val="00667264"/>
    <w:rsid w:val="0067352F"/>
    <w:rsid w:val="00674AAE"/>
    <w:rsid w:val="00681900"/>
    <w:rsid w:val="006947DC"/>
    <w:rsid w:val="00694974"/>
    <w:rsid w:val="006A350B"/>
    <w:rsid w:val="006B2FED"/>
    <w:rsid w:val="006B70FA"/>
    <w:rsid w:val="006C587F"/>
    <w:rsid w:val="006C7E02"/>
    <w:rsid w:val="006D20F9"/>
    <w:rsid w:val="006F594C"/>
    <w:rsid w:val="007046F8"/>
    <w:rsid w:val="00705885"/>
    <w:rsid w:val="007074F7"/>
    <w:rsid w:val="00733F4B"/>
    <w:rsid w:val="0073503B"/>
    <w:rsid w:val="00743B3B"/>
    <w:rsid w:val="00745E15"/>
    <w:rsid w:val="00747F33"/>
    <w:rsid w:val="00757EE4"/>
    <w:rsid w:val="00796843"/>
    <w:rsid w:val="007B4FA7"/>
    <w:rsid w:val="007B7EFD"/>
    <w:rsid w:val="007C0622"/>
    <w:rsid w:val="007F695D"/>
    <w:rsid w:val="007F756A"/>
    <w:rsid w:val="0082109B"/>
    <w:rsid w:val="00842633"/>
    <w:rsid w:val="0085693F"/>
    <w:rsid w:val="008734FD"/>
    <w:rsid w:val="008858D9"/>
    <w:rsid w:val="008A69BB"/>
    <w:rsid w:val="008B09EB"/>
    <w:rsid w:val="008B5A51"/>
    <w:rsid w:val="008B6BDA"/>
    <w:rsid w:val="008B76DF"/>
    <w:rsid w:val="008D33C3"/>
    <w:rsid w:val="008F7233"/>
    <w:rsid w:val="00902F23"/>
    <w:rsid w:val="00906268"/>
    <w:rsid w:val="009074D7"/>
    <w:rsid w:val="009135C5"/>
    <w:rsid w:val="00943288"/>
    <w:rsid w:val="0098184B"/>
    <w:rsid w:val="009827F6"/>
    <w:rsid w:val="009A5B4A"/>
    <w:rsid w:val="009B0047"/>
    <w:rsid w:val="009C1328"/>
    <w:rsid w:val="009E3B31"/>
    <w:rsid w:val="00A15A85"/>
    <w:rsid w:val="00A20594"/>
    <w:rsid w:val="00A20FB7"/>
    <w:rsid w:val="00A31A6B"/>
    <w:rsid w:val="00A35C90"/>
    <w:rsid w:val="00A443CE"/>
    <w:rsid w:val="00A57424"/>
    <w:rsid w:val="00A81447"/>
    <w:rsid w:val="00A87B73"/>
    <w:rsid w:val="00A906D2"/>
    <w:rsid w:val="00A97AE0"/>
    <w:rsid w:val="00AB044F"/>
    <w:rsid w:val="00AC257F"/>
    <w:rsid w:val="00AD301B"/>
    <w:rsid w:val="00AE252C"/>
    <w:rsid w:val="00AE45EB"/>
    <w:rsid w:val="00AF5D38"/>
    <w:rsid w:val="00AF5F34"/>
    <w:rsid w:val="00B251BF"/>
    <w:rsid w:val="00B41A83"/>
    <w:rsid w:val="00B80DAA"/>
    <w:rsid w:val="00B849EE"/>
    <w:rsid w:val="00B85512"/>
    <w:rsid w:val="00B90FC1"/>
    <w:rsid w:val="00B94DB0"/>
    <w:rsid w:val="00B977F7"/>
    <w:rsid w:val="00BA39F4"/>
    <w:rsid w:val="00BA468B"/>
    <w:rsid w:val="00BA6DBB"/>
    <w:rsid w:val="00BB591C"/>
    <w:rsid w:val="00BC441E"/>
    <w:rsid w:val="00BE0978"/>
    <w:rsid w:val="00BF183E"/>
    <w:rsid w:val="00BF5365"/>
    <w:rsid w:val="00C01C3C"/>
    <w:rsid w:val="00C260D8"/>
    <w:rsid w:val="00C31B48"/>
    <w:rsid w:val="00C66FAB"/>
    <w:rsid w:val="00C82A4E"/>
    <w:rsid w:val="00C863D5"/>
    <w:rsid w:val="00C863F9"/>
    <w:rsid w:val="00CD2841"/>
    <w:rsid w:val="00CD7B60"/>
    <w:rsid w:val="00CE2A77"/>
    <w:rsid w:val="00CE47A8"/>
    <w:rsid w:val="00CF2627"/>
    <w:rsid w:val="00D06773"/>
    <w:rsid w:val="00D1674F"/>
    <w:rsid w:val="00D1680B"/>
    <w:rsid w:val="00D214A2"/>
    <w:rsid w:val="00D338CE"/>
    <w:rsid w:val="00D42353"/>
    <w:rsid w:val="00D479E6"/>
    <w:rsid w:val="00D54733"/>
    <w:rsid w:val="00D63720"/>
    <w:rsid w:val="00D63998"/>
    <w:rsid w:val="00D63B4F"/>
    <w:rsid w:val="00D75E73"/>
    <w:rsid w:val="00D864AC"/>
    <w:rsid w:val="00DB722B"/>
    <w:rsid w:val="00DC12AC"/>
    <w:rsid w:val="00DC1582"/>
    <w:rsid w:val="00DD591C"/>
    <w:rsid w:val="00DE4D54"/>
    <w:rsid w:val="00DF20D5"/>
    <w:rsid w:val="00E03BF6"/>
    <w:rsid w:val="00E23080"/>
    <w:rsid w:val="00E37715"/>
    <w:rsid w:val="00E37C6F"/>
    <w:rsid w:val="00E57ECD"/>
    <w:rsid w:val="00E76B64"/>
    <w:rsid w:val="00E835C8"/>
    <w:rsid w:val="00E86F5E"/>
    <w:rsid w:val="00E9611A"/>
    <w:rsid w:val="00EB7EDE"/>
    <w:rsid w:val="00ED2420"/>
    <w:rsid w:val="00ED5CCC"/>
    <w:rsid w:val="00ED755C"/>
    <w:rsid w:val="00EF1ED4"/>
    <w:rsid w:val="00EF2CAE"/>
    <w:rsid w:val="00F006C6"/>
    <w:rsid w:val="00F64BD5"/>
    <w:rsid w:val="00F67CD2"/>
    <w:rsid w:val="00F74840"/>
    <w:rsid w:val="00F76697"/>
    <w:rsid w:val="00F96469"/>
    <w:rsid w:val="00FB0497"/>
    <w:rsid w:val="00FB144B"/>
    <w:rsid w:val="00FC37AD"/>
    <w:rsid w:val="00FC6C9F"/>
    <w:rsid w:val="00FD1240"/>
    <w:rsid w:val="00FD23D9"/>
    <w:rsid w:val="00FD50AC"/>
    <w:rsid w:val="00FE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Header">
    <w:name w:val="header"/>
    <w:basedOn w:val="Normal"/>
    <w:link w:val="HeaderChar"/>
    <w:uiPriority w:val="99"/>
    <w:unhideWhenUsed/>
    <w:rsid w:val="004C0A6E"/>
    <w:pPr>
      <w:tabs>
        <w:tab w:val="center" w:pos="4680"/>
        <w:tab w:val="right" w:pos="9360"/>
      </w:tabs>
      <w:spacing w:line="240" w:lineRule="auto"/>
    </w:pPr>
  </w:style>
  <w:style w:type="character" w:customStyle="1" w:styleId="HeaderChar">
    <w:name w:val="Header Char"/>
    <w:basedOn w:val="DefaultParagraphFont"/>
    <w:link w:val="Header"/>
    <w:uiPriority w:val="99"/>
    <w:rsid w:val="004C0A6E"/>
  </w:style>
  <w:style w:type="paragraph" w:styleId="Footer">
    <w:name w:val="footer"/>
    <w:basedOn w:val="Normal"/>
    <w:link w:val="FooterChar"/>
    <w:uiPriority w:val="99"/>
    <w:unhideWhenUsed/>
    <w:rsid w:val="004C0A6E"/>
    <w:pPr>
      <w:tabs>
        <w:tab w:val="center" w:pos="4680"/>
        <w:tab w:val="right" w:pos="9360"/>
      </w:tabs>
      <w:spacing w:line="240" w:lineRule="auto"/>
    </w:pPr>
  </w:style>
  <w:style w:type="character" w:customStyle="1" w:styleId="FooterChar">
    <w:name w:val="Footer Char"/>
    <w:basedOn w:val="DefaultParagraphFont"/>
    <w:link w:val="Footer"/>
    <w:uiPriority w:val="99"/>
    <w:rsid w:val="004C0A6E"/>
  </w:style>
  <w:style w:type="paragraph" w:styleId="BalloonText">
    <w:name w:val="Balloon Text"/>
    <w:basedOn w:val="Normal"/>
    <w:link w:val="BalloonTextChar"/>
    <w:uiPriority w:val="99"/>
    <w:semiHidden/>
    <w:unhideWhenUsed/>
    <w:rsid w:val="004C0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6E"/>
    <w:rPr>
      <w:rFonts w:ascii="Tahoma" w:hAnsi="Tahoma" w:cs="Tahoma"/>
      <w:sz w:val="16"/>
      <w:szCs w:val="16"/>
    </w:rPr>
  </w:style>
  <w:style w:type="paragraph" w:customStyle="1" w:styleId="BodyText1">
    <w:name w:val="Body Text1"/>
    <w:basedOn w:val="Normal"/>
    <w:rsid w:val="00A20594"/>
    <w:pPr>
      <w:autoSpaceDE w:val="0"/>
      <w:autoSpaceDN w:val="0"/>
      <w:spacing w:line="240" w:lineRule="auto"/>
      <w:ind w:left="360"/>
      <w:jc w:val="both"/>
    </w:pPr>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6046B5"/>
    <w:rPr>
      <w:sz w:val="16"/>
      <w:szCs w:val="16"/>
    </w:rPr>
  </w:style>
  <w:style w:type="paragraph" w:styleId="CommentText">
    <w:name w:val="annotation text"/>
    <w:basedOn w:val="Normal"/>
    <w:link w:val="CommentTextChar"/>
    <w:uiPriority w:val="99"/>
    <w:semiHidden/>
    <w:unhideWhenUsed/>
    <w:rsid w:val="006046B5"/>
    <w:pPr>
      <w:spacing w:line="240" w:lineRule="auto"/>
    </w:pPr>
    <w:rPr>
      <w:sz w:val="20"/>
      <w:szCs w:val="20"/>
    </w:rPr>
  </w:style>
  <w:style w:type="character" w:customStyle="1" w:styleId="CommentTextChar">
    <w:name w:val="Comment Text Char"/>
    <w:basedOn w:val="DefaultParagraphFont"/>
    <w:link w:val="CommentText"/>
    <w:uiPriority w:val="99"/>
    <w:semiHidden/>
    <w:rsid w:val="006046B5"/>
    <w:rPr>
      <w:sz w:val="20"/>
      <w:szCs w:val="20"/>
    </w:rPr>
  </w:style>
  <w:style w:type="paragraph" w:styleId="CommentSubject">
    <w:name w:val="annotation subject"/>
    <w:basedOn w:val="CommentText"/>
    <w:next w:val="CommentText"/>
    <w:link w:val="CommentSubjectChar"/>
    <w:uiPriority w:val="99"/>
    <w:semiHidden/>
    <w:unhideWhenUsed/>
    <w:rsid w:val="006046B5"/>
    <w:rPr>
      <w:b/>
      <w:bCs/>
    </w:rPr>
  </w:style>
  <w:style w:type="character" w:customStyle="1" w:styleId="CommentSubjectChar">
    <w:name w:val="Comment Subject Char"/>
    <w:basedOn w:val="CommentTextChar"/>
    <w:link w:val="CommentSubject"/>
    <w:uiPriority w:val="99"/>
    <w:semiHidden/>
    <w:rsid w:val="006046B5"/>
    <w:rPr>
      <w:b/>
      <w:bCs/>
      <w:sz w:val="20"/>
      <w:szCs w:val="20"/>
    </w:rPr>
  </w:style>
  <w:style w:type="character" w:styleId="Strong">
    <w:name w:val="Strong"/>
    <w:basedOn w:val="DefaultParagraphFont"/>
    <w:uiPriority w:val="22"/>
    <w:qFormat/>
    <w:rsid w:val="002D440A"/>
    <w:rPr>
      <w:b/>
      <w:bCs/>
    </w:rPr>
  </w:style>
  <w:style w:type="character" w:styleId="PlaceholderText">
    <w:name w:val="Placeholder Text"/>
    <w:basedOn w:val="DefaultParagraphFont"/>
    <w:uiPriority w:val="99"/>
    <w:semiHidden/>
    <w:rsid w:val="002D440A"/>
    <w:rPr>
      <w:color w:val="808080"/>
    </w:rPr>
  </w:style>
  <w:style w:type="paragraph" w:customStyle="1" w:styleId="specsty">
    <w:name w:val="spec.sty"/>
    <w:rsid w:val="00A20FB7"/>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ind w:left="0"/>
    </w:pPr>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Header">
    <w:name w:val="header"/>
    <w:basedOn w:val="Normal"/>
    <w:link w:val="HeaderChar"/>
    <w:uiPriority w:val="99"/>
    <w:unhideWhenUsed/>
    <w:rsid w:val="004C0A6E"/>
    <w:pPr>
      <w:tabs>
        <w:tab w:val="center" w:pos="4680"/>
        <w:tab w:val="right" w:pos="9360"/>
      </w:tabs>
      <w:spacing w:line="240" w:lineRule="auto"/>
    </w:pPr>
  </w:style>
  <w:style w:type="character" w:customStyle="1" w:styleId="HeaderChar">
    <w:name w:val="Header Char"/>
    <w:basedOn w:val="DefaultParagraphFont"/>
    <w:link w:val="Header"/>
    <w:uiPriority w:val="99"/>
    <w:rsid w:val="004C0A6E"/>
  </w:style>
  <w:style w:type="paragraph" w:styleId="Footer">
    <w:name w:val="footer"/>
    <w:basedOn w:val="Normal"/>
    <w:link w:val="FooterChar"/>
    <w:uiPriority w:val="99"/>
    <w:unhideWhenUsed/>
    <w:rsid w:val="004C0A6E"/>
    <w:pPr>
      <w:tabs>
        <w:tab w:val="center" w:pos="4680"/>
        <w:tab w:val="right" w:pos="9360"/>
      </w:tabs>
      <w:spacing w:line="240" w:lineRule="auto"/>
    </w:pPr>
  </w:style>
  <w:style w:type="character" w:customStyle="1" w:styleId="FooterChar">
    <w:name w:val="Footer Char"/>
    <w:basedOn w:val="DefaultParagraphFont"/>
    <w:link w:val="Footer"/>
    <w:uiPriority w:val="99"/>
    <w:rsid w:val="004C0A6E"/>
  </w:style>
  <w:style w:type="paragraph" w:styleId="BalloonText">
    <w:name w:val="Balloon Text"/>
    <w:basedOn w:val="Normal"/>
    <w:link w:val="BalloonTextChar"/>
    <w:uiPriority w:val="99"/>
    <w:semiHidden/>
    <w:unhideWhenUsed/>
    <w:rsid w:val="004C0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6E"/>
    <w:rPr>
      <w:rFonts w:ascii="Tahoma" w:hAnsi="Tahoma" w:cs="Tahoma"/>
      <w:sz w:val="16"/>
      <w:szCs w:val="16"/>
    </w:rPr>
  </w:style>
  <w:style w:type="paragraph" w:customStyle="1" w:styleId="BodyText1">
    <w:name w:val="Body Text1"/>
    <w:basedOn w:val="Normal"/>
    <w:rsid w:val="00A20594"/>
    <w:pPr>
      <w:autoSpaceDE w:val="0"/>
      <w:autoSpaceDN w:val="0"/>
      <w:spacing w:line="240" w:lineRule="auto"/>
      <w:ind w:left="360"/>
      <w:jc w:val="both"/>
    </w:pPr>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6046B5"/>
    <w:rPr>
      <w:sz w:val="16"/>
      <w:szCs w:val="16"/>
    </w:rPr>
  </w:style>
  <w:style w:type="paragraph" w:styleId="CommentText">
    <w:name w:val="annotation text"/>
    <w:basedOn w:val="Normal"/>
    <w:link w:val="CommentTextChar"/>
    <w:uiPriority w:val="99"/>
    <w:semiHidden/>
    <w:unhideWhenUsed/>
    <w:rsid w:val="006046B5"/>
    <w:pPr>
      <w:spacing w:line="240" w:lineRule="auto"/>
    </w:pPr>
    <w:rPr>
      <w:sz w:val="20"/>
      <w:szCs w:val="20"/>
    </w:rPr>
  </w:style>
  <w:style w:type="character" w:customStyle="1" w:styleId="CommentTextChar">
    <w:name w:val="Comment Text Char"/>
    <w:basedOn w:val="DefaultParagraphFont"/>
    <w:link w:val="CommentText"/>
    <w:uiPriority w:val="99"/>
    <w:semiHidden/>
    <w:rsid w:val="006046B5"/>
    <w:rPr>
      <w:sz w:val="20"/>
      <w:szCs w:val="20"/>
    </w:rPr>
  </w:style>
  <w:style w:type="paragraph" w:styleId="CommentSubject">
    <w:name w:val="annotation subject"/>
    <w:basedOn w:val="CommentText"/>
    <w:next w:val="CommentText"/>
    <w:link w:val="CommentSubjectChar"/>
    <w:uiPriority w:val="99"/>
    <w:semiHidden/>
    <w:unhideWhenUsed/>
    <w:rsid w:val="006046B5"/>
    <w:rPr>
      <w:b/>
      <w:bCs/>
    </w:rPr>
  </w:style>
  <w:style w:type="character" w:customStyle="1" w:styleId="CommentSubjectChar">
    <w:name w:val="Comment Subject Char"/>
    <w:basedOn w:val="CommentTextChar"/>
    <w:link w:val="CommentSubject"/>
    <w:uiPriority w:val="99"/>
    <w:semiHidden/>
    <w:rsid w:val="006046B5"/>
    <w:rPr>
      <w:b/>
      <w:bCs/>
      <w:sz w:val="20"/>
      <w:szCs w:val="20"/>
    </w:rPr>
  </w:style>
  <w:style w:type="character" w:styleId="Strong">
    <w:name w:val="Strong"/>
    <w:basedOn w:val="DefaultParagraphFont"/>
    <w:uiPriority w:val="22"/>
    <w:qFormat/>
    <w:rsid w:val="002D440A"/>
    <w:rPr>
      <w:b/>
      <w:bCs/>
    </w:rPr>
  </w:style>
  <w:style w:type="character" w:styleId="PlaceholderText">
    <w:name w:val="Placeholder Text"/>
    <w:basedOn w:val="DefaultParagraphFont"/>
    <w:uiPriority w:val="99"/>
    <w:semiHidden/>
    <w:rsid w:val="002D440A"/>
    <w:rPr>
      <w:color w:val="808080"/>
    </w:rPr>
  </w:style>
  <w:style w:type="paragraph" w:customStyle="1" w:styleId="specsty">
    <w:name w:val="spec.sty"/>
    <w:rsid w:val="00A20FB7"/>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ind w:left="0"/>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4720-2C6F-42F2-A6B7-A3F5F599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Hanson</dc:creator>
  <cp:lastModifiedBy>Marc</cp:lastModifiedBy>
  <cp:revision>6</cp:revision>
  <cp:lastPrinted>2018-04-20T15:16:00Z</cp:lastPrinted>
  <dcterms:created xsi:type="dcterms:W3CDTF">2018-04-26T19:51:00Z</dcterms:created>
  <dcterms:modified xsi:type="dcterms:W3CDTF">2018-04-26T19:54:00Z</dcterms:modified>
</cp:coreProperties>
</file>